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华文琥珀" w:eastAsia="华文琥珀"/>
          <w:sz w:val="84"/>
          <w:szCs w:val="84"/>
        </w:rPr>
      </w:pPr>
      <w:r>
        <w:rPr>
          <w:rFonts w:ascii="隶书" w:hAnsi="宋体" w:eastAsia="隶书"/>
          <w:sz w:val="128"/>
          <w:szCs w:val="144"/>
        </w:rPr>
        <w:drawing>
          <wp:anchor distT="0" distB="0" distL="114300" distR="114300" simplePos="0" relativeHeight="251660288" behindDoc="0" locked="0" layoutInCell="1" allowOverlap="1">
            <wp:simplePos x="0" y="0"/>
            <wp:positionH relativeFrom="column">
              <wp:posOffset>2155190</wp:posOffset>
            </wp:positionH>
            <wp:positionV relativeFrom="paragraph">
              <wp:posOffset>581660</wp:posOffset>
            </wp:positionV>
            <wp:extent cx="998220" cy="882015"/>
            <wp:effectExtent l="0" t="0" r="0"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98220" cy="882015"/>
                    </a:xfrm>
                    <a:prstGeom prst="rect">
                      <a:avLst/>
                    </a:prstGeom>
                  </pic:spPr>
                </pic:pic>
              </a:graphicData>
            </a:graphic>
          </wp:anchor>
        </w:drawing>
      </w:r>
    </w:p>
    <w:p>
      <w:pPr>
        <w:spacing w:line="360" w:lineRule="auto"/>
        <w:jc w:val="center"/>
        <w:rPr>
          <w:rFonts w:ascii="华文琥珀" w:eastAsia="华文琥珀"/>
          <w:sz w:val="84"/>
          <w:szCs w:val="84"/>
        </w:rPr>
      </w:pPr>
    </w:p>
    <w:p>
      <w:pPr>
        <w:spacing w:line="400" w:lineRule="exact"/>
        <w:jc w:val="center"/>
        <w:rPr>
          <w:rFonts w:ascii="华文琥珀" w:eastAsia="华文琥珀"/>
          <w:sz w:val="84"/>
          <w:szCs w:val="84"/>
        </w:rPr>
      </w:pPr>
    </w:p>
    <w:p>
      <w:pPr>
        <w:spacing w:line="360" w:lineRule="auto"/>
        <w:jc w:val="center"/>
        <w:rPr>
          <w:rFonts w:ascii="华文琥珀" w:eastAsia="华文琥珀"/>
          <w:sz w:val="84"/>
          <w:szCs w:val="84"/>
        </w:rPr>
      </w:pPr>
      <w:r>
        <w:rPr>
          <w:rFonts w:hint="eastAsia" w:ascii="华文琥珀" w:eastAsia="华文琥珀"/>
          <w:sz w:val="84"/>
          <w:szCs w:val="84"/>
        </w:rPr>
        <w:t>招标文件</w:t>
      </w:r>
    </w:p>
    <w:p>
      <w:pPr>
        <w:spacing w:line="360" w:lineRule="auto"/>
        <w:ind w:firstLine="480" w:firstLineChars="200"/>
        <w:rPr>
          <w:sz w:val="24"/>
          <w:szCs w:val="24"/>
        </w:rPr>
      </w:pPr>
    </w:p>
    <w:p>
      <w:pPr>
        <w:spacing w:line="360" w:lineRule="auto"/>
        <w:ind w:firstLine="480" w:firstLineChars="200"/>
        <w:rPr>
          <w:sz w:val="24"/>
          <w:szCs w:val="24"/>
        </w:rPr>
      </w:pPr>
    </w:p>
    <w:p>
      <w:pPr>
        <w:spacing w:line="360" w:lineRule="auto"/>
        <w:ind w:firstLine="480" w:firstLineChars="200"/>
        <w:rPr>
          <w:sz w:val="24"/>
          <w:szCs w:val="24"/>
        </w:rPr>
      </w:pPr>
    </w:p>
    <w:p>
      <w:pPr>
        <w:spacing w:line="360" w:lineRule="auto"/>
        <w:ind w:firstLine="480" w:firstLineChars="200"/>
        <w:rPr>
          <w:sz w:val="24"/>
          <w:szCs w:val="24"/>
        </w:rPr>
      </w:pPr>
    </w:p>
    <w:p>
      <w:pPr>
        <w:spacing w:line="360" w:lineRule="auto"/>
        <w:ind w:firstLine="480" w:firstLineChars="200"/>
        <w:rPr>
          <w:sz w:val="24"/>
          <w:szCs w:val="24"/>
        </w:rPr>
      </w:pPr>
    </w:p>
    <w:p>
      <w:pPr>
        <w:spacing w:line="360" w:lineRule="auto"/>
        <w:ind w:firstLine="480" w:firstLineChars="200"/>
        <w:rPr>
          <w:sz w:val="24"/>
          <w:szCs w:val="24"/>
        </w:rPr>
      </w:pPr>
    </w:p>
    <w:p>
      <w:pPr>
        <w:spacing w:line="360" w:lineRule="auto"/>
        <w:ind w:firstLine="480" w:firstLineChars="200"/>
        <w:rPr>
          <w:sz w:val="24"/>
          <w:szCs w:val="24"/>
        </w:rPr>
      </w:pPr>
    </w:p>
    <w:p>
      <w:pPr>
        <w:spacing w:line="360" w:lineRule="auto"/>
        <w:ind w:firstLine="480" w:firstLineChars="200"/>
        <w:rPr>
          <w:sz w:val="24"/>
          <w:szCs w:val="24"/>
        </w:rPr>
      </w:pPr>
    </w:p>
    <w:p>
      <w:pPr>
        <w:spacing w:line="360" w:lineRule="auto"/>
        <w:ind w:firstLine="480" w:firstLineChars="200"/>
        <w:rPr>
          <w:sz w:val="24"/>
          <w:szCs w:val="24"/>
        </w:rPr>
      </w:pPr>
    </w:p>
    <w:p>
      <w:pPr>
        <w:spacing w:line="360" w:lineRule="auto"/>
        <w:ind w:firstLine="480" w:firstLineChars="200"/>
        <w:rPr>
          <w:sz w:val="24"/>
          <w:szCs w:val="24"/>
        </w:rPr>
      </w:pPr>
    </w:p>
    <w:p>
      <w:pPr>
        <w:spacing w:line="360" w:lineRule="auto"/>
        <w:ind w:left="1260" w:firstLine="420"/>
        <w:rPr>
          <w:b/>
          <w:sz w:val="32"/>
          <w:szCs w:val="32"/>
        </w:rPr>
      </w:pPr>
      <w:r>
        <w:rPr>
          <w:rFonts w:hint="eastAsia"/>
          <w:b/>
          <w:sz w:val="32"/>
          <w:szCs w:val="32"/>
        </w:rPr>
        <w:t>招标项目：园区物业服务</w:t>
      </w:r>
    </w:p>
    <w:p>
      <w:pPr>
        <w:spacing w:before="156" w:beforeLines="50" w:line="360" w:lineRule="auto"/>
        <w:jc w:val="center"/>
        <w:rPr>
          <w:b/>
          <w:sz w:val="32"/>
          <w:szCs w:val="32"/>
        </w:rPr>
      </w:pPr>
      <w:r>
        <w:rPr>
          <w:rFonts w:hint="eastAsia"/>
          <w:b/>
          <w:sz w:val="32"/>
          <w:szCs w:val="32"/>
        </w:rPr>
        <w:t>招标单位：郑州机械研究所有限公司</w:t>
      </w:r>
    </w:p>
    <w:p>
      <w:pPr>
        <w:spacing w:line="360" w:lineRule="auto"/>
        <w:ind w:firstLine="2265" w:firstLineChars="708"/>
        <w:rPr>
          <w:sz w:val="32"/>
          <w:szCs w:val="32"/>
        </w:rPr>
      </w:pPr>
    </w:p>
    <w:p>
      <w:pPr>
        <w:spacing w:line="360" w:lineRule="auto"/>
        <w:ind w:firstLine="2265" w:firstLineChars="708"/>
        <w:rPr>
          <w:sz w:val="32"/>
          <w:szCs w:val="32"/>
        </w:rPr>
      </w:pPr>
    </w:p>
    <w:p>
      <w:pPr>
        <w:spacing w:line="360" w:lineRule="auto"/>
        <w:ind w:firstLine="2265" w:firstLineChars="708"/>
        <w:rPr>
          <w:sz w:val="32"/>
          <w:szCs w:val="32"/>
        </w:rPr>
      </w:pPr>
    </w:p>
    <w:p>
      <w:pPr>
        <w:spacing w:line="360" w:lineRule="auto"/>
        <w:ind w:firstLine="2265" w:firstLineChars="708"/>
        <w:rPr>
          <w:sz w:val="32"/>
          <w:szCs w:val="32"/>
        </w:rPr>
      </w:pPr>
    </w:p>
    <w:p>
      <w:pPr>
        <w:spacing w:line="360" w:lineRule="auto"/>
        <w:jc w:val="center"/>
        <w:rPr>
          <w:b/>
          <w:sz w:val="24"/>
          <w:szCs w:val="24"/>
        </w:rPr>
      </w:pPr>
      <w:r>
        <w:rPr>
          <w:rFonts w:hint="eastAsia"/>
          <w:b/>
          <w:sz w:val="32"/>
          <w:szCs w:val="32"/>
        </w:rPr>
        <w:t>202</w:t>
      </w:r>
      <w:r>
        <w:rPr>
          <w:b/>
          <w:sz w:val="32"/>
          <w:szCs w:val="32"/>
        </w:rPr>
        <w:t>3</w:t>
      </w:r>
      <w:r>
        <w:rPr>
          <w:rFonts w:hint="eastAsia"/>
          <w:b/>
          <w:sz w:val="32"/>
          <w:szCs w:val="32"/>
        </w:rPr>
        <w:t>年7月</w:t>
      </w:r>
      <w:r>
        <w:rPr>
          <w:b/>
          <w:sz w:val="32"/>
          <w:szCs w:val="32"/>
        </w:rPr>
        <w:t>26</w:t>
      </w:r>
      <w:r>
        <w:rPr>
          <w:rFonts w:hint="eastAsia"/>
          <w:b/>
          <w:sz w:val="32"/>
          <w:szCs w:val="32"/>
        </w:rPr>
        <w:t>日</w:t>
      </w:r>
    </w:p>
    <w:p>
      <w:pPr>
        <w:jc w:val="center"/>
        <w:rPr>
          <w:rFonts w:ascii="黑体" w:hAnsi="黑体" w:eastAsia="黑体"/>
          <w:sz w:val="32"/>
          <w:szCs w:val="32"/>
        </w:rPr>
      </w:pPr>
    </w:p>
    <w:p>
      <w:pPr>
        <w:jc w:val="center"/>
        <w:rPr>
          <w:rFonts w:ascii="黑体" w:hAnsi="黑体" w:eastAsia="黑体"/>
          <w:sz w:val="32"/>
          <w:szCs w:val="32"/>
        </w:rPr>
        <w:sectPr>
          <w:pgSz w:w="11906" w:h="16838"/>
          <w:pgMar w:top="1440" w:right="1800" w:bottom="1440" w:left="1800" w:header="851" w:footer="992" w:gutter="0"/>
          <w:cols w:space="425" w:num="1"/>
          <w:titlePg/>
          <w:docGrid w:type="lines" w:linePitch="312" w:charSpace="0"/>
        </w:sectPr>
      </w:pPr>
    </w:p>
    <w:p>
      <w:pPr>
        <w:jc w:val="center"/>
        <w:rPr>
          <w:rFonts w:ascii="黑体" w:hAnsi="黑体" w:eastAsia="黑体"/>
          <w:sz w:val="32"/>
          <w:szCs w:val="32"/>
        </w:rPr>
      </w:pPr>
      <w:r>
        <w:rPr>
          <w:rFonts w:hint="eastAsia" w:ascii="黑体" w:hAnsi="黑体" w:eastAsia="黑体"/>
          <w:sz w:val="32"/>
          <w:szCs w:val="32"/>
        </w:rPr>
        <w:t>招标文件目录</w:t>
      </w:r>
    </w:p>
    <w:p/>
    <w:p/>
    <w:p>
      <w:pPr>
        <w:spacing w:line="480" w:lineRule="auto"/>
        <w:jc w:val="distribute"/>
        <w:rPr>
          <w:sz w:val="24"/>
          <w:szCs w:val="24"/>
        </w:rPr>
      </w:pPr>
      <w:r>
        <w:rPr>
          <w:rFonts w:hint="eastAsia"/>
          <w:sz w:val="24"/>
          <w:szCs w:val="24"/>
        </w:rPr>
        <w:t>1、招标邀请函………………………………………………………………………1</w:t>
      </w:r>
    </w:p>
    <w:p>
      <w:pPr>
        <w:spacing w:line="480" w:lineRule="auto"/>
        <w:jc w:val="distribute"/>
        <w:rPr>
          <w:sz w:val="24"/>
          <w:szCs w:val="24"/>
        </w:rPr>
      </w:pPr>
      <w:r>
        <w:rPr>
          <w:rFonts w:hint="eastAsia"/>
          <w:sz w:val="24"/>
          <w:szCs w:val="24"/>
        </w:rPr>
        <w:t>2、招标须知…………………………………………………………………………2</w:t>
      </w:r>
    </w:p>
    <w:p>
      <w:pPr>
        <w:spacing w:line="480" w:lineRule="auto"/>
        <w:jc w:val="distribute"/>
        <w:rPr>
          <w:sz w:val="24"/>
          <w:szCs w:val="24"/>
        </w:rPr>
      </w:pPr>
      <w:r>
        <w:rPr>
          <w:rFonts w:hint="eastAsia"/>
          <w:sz w:val="24"/>
          <w:szCs w:val="24"/>
        </w:rPr>
        <w:t>3、技术条款…………………………………………………………………………6</w:t>
      </w:r>
    </w:p>
    <w:p>
      <w:pPr>
        <w:spacing w:line="480" w:lineRule="auto"/>
        <w:jc w:val="distribute"/>
        <w:rPr>
          <w:sz w:val="24"/>
          <w:szCs w:val="24"/>
        </w:rPr>
      </w:pPr>
      <w:r>
        <w:rPr>
          <w:rFonts w:hint="eastAsia"/>
          <w:sz w:val="24"/>
          <w:szCs w:val="24"/>
        </w:rPr>
        <w:t>4、投标函（格式）…………………………………………………………………</w:t>
      </w:r>
      <w:r>
        <w:rPr>
          <w:sz w:val="24"/>
          <w:szCs w:val="24"/>
        </w:rPr>
        <w:t>10</w:t>
      </w:r>
    </w:p>
    <w:p>
      <w:pPr>
        <w:spacing w:line="480" w:lineRule="auto"/>
        <w:jc w:val="distribute"/>
        <w:rPr>
          <w:sz w:val="24"/>
          <w:szCs w:val="24"/>
        </w:rPr>
      </w:pPr>
      <w:r>
        <w:rPr>
          <w:rFonts w:hint="eastAsia"/>
          <w:sz w:val="24"/>
          <w:szCs w:val="24"/>
        </w:rPr>
        <w:t>5、企业法人授权委托书（格式）…………………………………………1</w:t>
      </w:r>
      <w:r>
        <w:rPr>
          <w:sz w:val="24"/>
          <w:szCs w:val="24"/>
        </w:rPr>
        <w:t>3</w:t>
      </w:r>
    </w:p>
    <w:p>
      <w:pPr>
        <w:spacing w:line="480" w:lineRule="auto"/>
        <w:jc w:val="distribute"/>
        <w:rPr>
          <w:sz w:val="24"/>
          <w:szCs w:val="24"/>
        </w:rPr>
      </w:pPr>
      <w:r>
        <w:rPr>
          <w:rFonts w:hint="eastAsia"/>
          <w:sz w:val="24"/>
          <w:szCs w:val="24"/>
        </w:rPr>
        <w:t>6、招投标评分表…………………………………………………………………1</w:t>
      </w:r>
      <w:r>
        <w:rPr>
          <w:sz w:val="24"/>
          <w:szCs w:val="24"/>
        </w:rPr>
        <w:t>5</w:t>
      </w:r>
    </w:p>
    <w:p>
      <w:pPr>
        <w:spacing w:line="480" w:lineRule="auto"/>
        <w:jc w:val="distribute"/>
        <w:rPr>
          <w:sz w:val="24"/>
          <w:szCs w:val="24"/>
        </w:rPr>
        <w:sectPr>
          <w:footerReference r:id="rId4" w:type="first"/>
          <w:footerReference r:id="rId3" w:type="default"/>
          <w:pgSz w:w="11906" w:h="16838"/>
          <w:pgMar w:top="1440" w:right="1800" w:bottom="1440" w:left="1800" w:header="851" w:footer="992" w:gutter="0"/>
          <w:pgNumType w:start="1"/>
          <w:cols w:space="425" w:num="1"/>
          <w:titlePg/>
          <w:docGrid w:type="lines" w:linePitch="312" w:charSpace="0"/>
        </w:sectPr>
      </w:pPr>
    </w:p>
    <w:p>
      <w:pPr>
        <w:spacing w:line="480" w:lineRule="auto"/>
        <w:jc w:val="center"/>
        <w:rPr>
          <w:rFonts w:ascii="华文中宋" w:hAnsi="华文中宋" w:eastAsia="华文中宋"/>
          <w:sz w:val="36"/>
          <w:szCs w:val="36"/>
        </w:rPr>
      </w:pPr>
      <w:r>
        <w:rPr>
          <w:rFonts w:hint="eastAsia" w:ascii="华文中宋" w:hAnsi="华文中宋" w:eastAsia="华文中宋"/>
          <w:sz w:val="36"/>
          <w:szCs w:val="36"/>
        </w:rPr>
        <w:t>招标邀请函</w:t>
      </w:r>
    </w:p>
    <w:p>
      <w:pPr>
        <w:spacing w:line="240" w:lineRule="exact"/>
        <w:rPr>
          <w:sz w:val="24"/>
          <w:szCs w:val="24"/>
        </w:rPr>
      </w:pPr>
    </w:p>
    <w:p>
      <w:pPr>
        <w:spacing w:line="600" w:lineRule="exact"/>
        <w:ind w:firstLine="482"/>
        <w:rPr>
          <w:rFonts w:asciiTheme="minorEastAsia" w:hAnsiTheme="minorEastAsia"/>
          <w:sz w:val="28"/>
          <w:szCs w:val="28"/>
        </w:rPr>
      </w:pPr>
      <w:r>
        <w:rPr>
          <w:rFonts w:hint="eastAsia" w:asciiTheme="minorEastAsia" w:hAnsiTheme="minorEastAsia"/>
          <w:sz w:val="28"/>
          <w:szCs w:val="28"/>
        </w:rPr>
        <w:t>为做好郑州机械研究所有限公司园区物业服务的招标工作，特诚邀具有物业资质的机构在详细了解项目内容及相关要求的基础上做出具体方案，向我单位递送投标文件。</w:t>
      </w:r>
    </w:p>
    <w:p>
      <w:pPr>
        <w:spacing w:line="600" w:lineRule="exact"/>
        <w:ind w:firstLine="482"/>
        <w:rPr>
          <w:rFonts w:asciiTheme="minorEastAsia" w:hAnsiTheme="minorEastAsia"/>
          <w:sz w:val="28"/>
          <w:szCs w:val="28"/>
        </w:rPr>
      </w:pPr>
      <w:r>
        <w:rPr>
          <w:rFonts w:hint="eastAsia" w:asciiTheme="minorEastAsia" w:hAnsiTheme="minorEastAsia"/>
          <w:sz w:val="28"/>
          <w:szCs w:val="28"/>
        </w:rPr>
        <w:t>1、招标单位：郑州机械研究所有限公司</w:t>
      </w:r>
    </w:p>
    <w:p>
      <w:pPr>
        <w:spacing w:line="600" w:lineRule="exact"/>
        <w:ind w:firstLine="482"/>
        <w:rPr>
          <w:rFonts w:asciiTheme="minorEastAsia" w:hAnsiTheme="minorEastAsia"/>
          <w:spacing w:val="-6"/>
          <w:sz w:val="28"/>
          <w:szCs w:val="28"/>
        </w:rPr>
      </w:pPr>
      <w:r>
        <w:rPr>
          <w:rFonts w:hint="eastAsia" w:asciiTheme="minorEastAsia" w:hAnsiTheme="minorEastAsia"/>
          <w:spacing w:val="-6"/>
          <w:sz w:val="28"/>
          <w:szCs w:val="28"/>
        </w:rPr>
        <w:t>2、招标项目：科大园区、枫杨园区、嵩山园区安保、保洁、绿化等服务；</w:t>
      </w:r>
    </w:p>
    <w:p>
      <w:pPr>
        <w:spacing w:line="600" w:lineRule="exact"/>
        <w:ind w:firstLine="482"/>
        <w:rPr>
          <w:rFonts w:asciiTheme="minorEastAsia" w:hAnsiTheme="minorEastAsia"/>
          <w:sz w:val="28"/>
          <w:szCs w:val="28"/>
        </w:rPr>
      </w:pPr>
      <w:r>
        <w:rPr>
          <w:rFonts w:hint="eastAsia" w:asciiTheme="minorEastAsia" w:hAnsiTheme="minorEastAsia"/>
          <w:sz w:val="28"/>
          <w:szCs w:val="28"/>
        </w:rPr>
        <w:t>3、招、评标方式：公开招标，专家评议、性价比及付款、服务等条件优者中标。</w:t>
      </w:r>
    </w:p>
    <w:p>
      <w:pPr>
        <w:spacing w:line="600" w:lineRule="exact"/>
        <w:ind w:firstLine="482"/>
        <w:rPr>
          <w:rFonts w:asciiTheme="minorEastAsia" w:hAnsiTheme="minorEastAsia"/>
          <w:sz w:val="28"/>
          <w:szCs w:val="28"/>
        </w:rPr>
      </w:pPr>
      <w:r>
        <w:rPr>
          <w:rFonts w:hint="eastAsia" w:asciiTheme="minorEastAsia" w:hAnsiTheme="minorEastAsia"/>
          <w:sz w:val="28"/>
          <w:szCs w:val="28"/>
        </w:rPr>
        <w:t>4、投标方标书内容要求：物业服务报价、详细资料、业绩报表等。</w:t>
      </w:r>
    </w:p>
    <w:p>
      <w:pPr>
        <w:spacing w:line="600" w:lineRule="exact"/>
        <w:ind w:firstLine="482"/>
        <w:rPr>
          <w:rFonts w:asciiTheme="minorEastAsia" w:hAnsiTheme="minorEastAsia"/>
          <w:color w:val="000000" w:themeColor="text1"/>
          <w:sz w:val="28"/>
          <w:szCs w:val="28"/>
          <w14:textFill>
            <w14:solidFill>
              <w14:schemeClr w14:val="tx1"/>
            </w14:solidFill>
          </w14:textFill>
        </w:rPr>
      </w:pPr>
      <w:r>
        <w:rPr>
          <w:rFonts w:hint="eastAsia" w:asciiTheme="minorEastAsia" w:hAnsiTheme="minorEastAsia"/>
          <w:sz w:val="28"/>
          <w:szCs w:val="28"/>
        </w:rPr>
        <w:t>5、投标截止时间：</w:t>
      </w:r>
      <w:r>
        <w:rPr>
          <w:rFonts w:hint="eastAsia" w:asciiTheme="minorEastAsia" w:hAnsiTheme="minorEastAsia"/>
          <w:color w:val="000000" w:themeColor="text1"/>
          <w:sz w:val="28"/>
          <w:szCs w:val="28"/>
          <w14:textFill>
            <w14:solidFill>
              <w14:schemeClr w14:val="tx1"/>
            </w14:solidFill>
          </w14:textFill>
        </w:rPr>
        <w:t>202</w:t>
      </w:r>
      <w:r>
        <w:rPr>
          <w:rFonts w:asciiTheme="minorEastAsia" w:hAnsiTheme="minorEastAsia"/>
          <w:color w:val="000000" w:themeColor="text1"/>
          <w:sz w:val="28"/>
          <w:szCs w:val="28"/>
          <w14:textFill>
            <w14:solidFill>
              <w14:schemeClr w14:val="tx1"/>
            </w14:solidFill>
          </w14:textFill>
        </w:rPr>
        <w:t>3</w:t>
      </w:r>
      <w:r>
        <w:rPr>
          <w:rFonts w:hint="eastAsia" w:asciiTheme="minorEastAsia" w:hAnsiTheme="minorEastAsia"/>
          <w:color w:val="000000" w:themeColor="text1"/>
          <w:sz w:val="28"/>
          <w:szCs w:val="28"/>
          <w14:textFill>
            <w14:solidFill>
              <w14:schemeClr w14:val="tx1"/>
            </w14:solidFill>
          </w14:textFill>
        </w:rPr>
        <w:t xml:space="preserve">年 </w:t>
      </w:r>
      <w:r>
        <w:rPr>
          <w:rFonts w:asciiTheme="minorEastAsia" w:hAnsiTheme="minorEastAsia"/>
          <w:color w:val="000000" w:themeColor="text1"/>
          <w:sz w:val="28"/>
          <w:szCs w:val="28"/>
          <w14:textFill>
            <w14:solidFill>
              <w14:schemeClr w14:val="tx1"/>
            </w14:solidFill>
          </w14:textFill>
        </w:rPr>
        <w:t>8</w:t>
      </w:r>
      <w:r>
        <w:rPr>
          <w:rFonts w:hint="eastAsia" w:asciiTheme="minorEastAsia" w:hAnsiTheme="minorEastAsia"/>
          <w:color w:val="000000" w:themeColor="text1"/>
          <w:sz w:val="28"/>
          <w:szCs w:val="28"/>
          <w14:textFill>
            <w14:solidFill>
              <w14:schemeClr w14:val="tx1"/>
            </w14:solidFill>
          </w14:textFill>
        </w:rPr>
        <w:t>月</w:t>
      </w:r>
      <w:r>
        <w:rPr>
          <w:rFonts w:asciiTheme="minorEastAsia" w:hAnsiTheme="minorEastAsia"/>
          <w:color w:val="000000" w:themeColor="text1"/>
          <w:sz w:val="28"/>
          <w:szCs w:val="28"/>
          <w14:textFill>
            <w14:solidFill>
              <w14:schemeClr w14:val="tx1"/>
            </w14:solidFill>
          </w14:textFill>
        </w:rPr>
        <w:t>7</w:t>
      </w:r>
      <w:r>
        <w:rPr>
          <w:rFonts w:hint="eastAsia" w:asciiTheme="minorEastAsia" w:hAnsiTheme="minorEastAsia"/>
          <w:color w:val="000000" w:themeColor="text1"/>
          <w:sz w:val="28"/>
          <w:szCs w:val="28"/>
          <w14:textFill>
            <w14:solidFill>
              <w14:schemeClr w14:val="tx1"/>
            </w14:solidFill>
          </w14:textFill>
        </w:rPr>
        <w:t>日</w:t>
      </w:r>
      <w:r>
        <w:rPr>
          <w:rFonts w:asciiTheme="minorEastAsia" w:hAnsiTheme="minorEastAsia"/>
          <w:color w:val="000000" w:themeColor="text1"/>
          <w:sz w:val="28"/>
          <w:szCs w:val="28"/>
          <w14:textFill>
            <w14:solidFill>
              <w14:schemeClr w14:val="tx1"/>
            </w14:solidFill>
          </w14:textFill>
        </w:rPr>
        <w:t>08</w:t>
      </w:r>
      <w:r>
        <w:rPr>
          <w:rFonts w:hint="eastAsia" w:asciiTheme="minorEastAsia" w:hAnsiTheme="minorEastAsia"/>
          <w:color w:val="000000" w:themeColor="text1"/>
          <w:sz w:val="28"/>
          <w:szCs w:val="28"/>
          <w14:textFill>
            <w14:solidFill>
              <w14:schemeClr w14:val="tx1"/>
            </w14:solidFill>
          </w14:textFill>
        </w:rPr>
        <w:t>:</w:t>
      </w:r>
      <w:r>
        <w:rPr>
          <w:rFonts w:asciiTheme="minorEastAsia" w:hAnsiTheme="minorEastAsia"/>
          <w:color w:val="000000" w:themeColor="text1"/>
          <w:sz w:val="28"/>
          <w:szCs w:val="28"/>
          <w14:textFill>
            <w14:solidFill>
              <w14:schemeClr w14:val="tx1"/>
            </w14:solidFill>
          </w14:textFill>
        </w:rPr>
        <w:t>3</w:t>
      </w:r>
      <w:r>
        <w:rPr>
          <w:rFonts w:hint="eastAsia" w:asciiTheme="minorEastAsia" w:hAnsiTheme="minorEastAsia"/>
          <w:color w:val="000000" w:themeColor="text1"/>
          <w:sz w:val="28"/>
          <w:szCs w:val="28"/>
          <w14:textFill>
            <w14:solidFill>
              <w14:schemeClr w14:val="tx1"/>
            </w14:solidFill>
          </w14:textFill>
        </w:rPr>
        <w:t>0时</w:t>
      </w:r>
      <w:r>
        <w:rPr>
          <w:rFonts w:hint="eastAsia" w:asciiTheme="minorEastAsia" w:hAnsiTheme="minorEastAsia"/>
          <w:sz w:val="28"/>
          <w:szCs w:val="28"/>
        </w:rPr>
        <w:t>（如有变动，另行提前通知）；逾期未递交投标</w:t>
      </w:r>
      <w:r>
        <w:rPr>
          <w:rFonts w:hint="eastAsia" w:asciiTheme="minorEastAsia" w:hAnsiTheme="minorEastAsia"/>
          <w:color w:val="000000" w:themeColor="text1"/>
          <w:sz w:val="28"/>
          <w:szCs w:val="28"/>
          <w14:textFill>
            <w14:solidFill>
              <w14:schemeClr w14:val="tx1"/>
            </w14:solidFill>
          </w14:textFill>
        </w:rPr>
        <w:t>文件和未按招标文件要求提交投标资料的恕不接受。</w:t>
      </w:r>
    </w:p>
    <w:p>
      <w:pPr>
        <w:spacing w:line="600" w:lineRule="exact"/>
        <w:ind w:firstLine="482"/>
        <w:rPr>
          <w:rFonts w:asciiTheme="minorEastAsia" w:hAnsiTheme="minorEastAsia"/>
          <w:color w:val="000000" w:themeColor="text1"/>
          <w:sz w:val="28"/>
          <w:szCs w:val="28"/>
          <w14:textFill>
            <w14:solidFill>
              <w14:schemeClr w14:val="tx1"/>
            </w14:solidFill>
          </w14:textFill>
        </w:rPr>
      </w:pPr>
      <w:r>
        <w:rPr>
          <w:rFonts w:hint="eastAsia" w:asciiTheme="minorEastAsia" w:hAnsiTheme="minorEastAsia"/>
          <w:color w:val="000000" w:themeColor="text1"/>
          <w:sz w:val="28"/>
          <w:szCs w:val="28"/>
          <w14:textFill>
            <w14:solidFill>
              <w14:schemeClr w14:val="tx1"/>
            </w14:solidFill>
          </w14:textFill>
        </w:rPr>
        <w:t>6、标书公开时间：202</w:t>
      </w:r>
      <w:r>
        <w:rPr>
          <w:rFonts w:asciiTheme="minorEastAsia" w:hAnsiTheme="minorEastAsia"/>
          <w:color w:val="000000" w:themeColor="text1"/>
          <w:sz w:val="28"/>
          <w:szCs w:val="28"/>
          <w14:textFill>
            <w14:solidFill>
              <w14:schemeClr w14:val="tx1"/>
            </w14:solidFill>
          </w14:textFill>
        </w:rPr>
        <w:t>3</w:t>
      </w:r>
      <w:r>
        <w:rPr>
          <w:rFonts w:hint="eastAsia" w:asciiTheme="minorEastAsia" w:hAnsiTheme="minorEastAsia"/>
          <w:color w:val="000000" w:themeColor="text1"/>
          <w:sz w:val="28"/>
          <w:szCs w:val="28"/>
          <w14:textFill>
            <w14:solidFill>
              <w14:schemeClr w14:val="tx1"/>
            </w14:solidFill>
          </w14:textFill>
        </w:rPr>
        <w:t>年 7月</w:t>
      </w:r>
      <w:r>
        <w:rPr>
          <w:rFonts w:asciiTheme="minorEastAsia" w:hAnsiTheme="minorEastAsia"/>
          <w:color w:val="000000" w:themeColor="text1"/>
          <w:sz w:val="28"/>
          <w:szCs w:val="28"/>
          <w14:textFill>
            <w14:solidFill>
              <w14:schemeClr w14:val="tx1"/>
            </w14:solidFill>
          </w14:textFill>
        </w:rPr>
        <w:t>27</w:t>
      </w:r>
      <w:r>
        <w:rPr>
          <w:rFonts w:hint="eastAsia" w:asciiTheme="minorEastAsia" w:hAnsiTheme="minorEastAsia"/>
          <w:color w:val="000000" w:themeColor="text1"/>
          <w:sz w:val="28"/>
          <w:szCs w:val="28"/>
          <w14:textFill>
            <w14:solidFill>
              <w14:schemeClr w14:val="tx1"/>
            </w14:solidFill>
          </w14:textFill>
        </w:rPr>
        <w:t>日</w:t>
      </w:r>
    </w:p>
    <w:p>
      <w:pPr>
        <w:spacing w:line="600" w:lineRule="exact"/>
        <w:ind w:firstLine="482"/>
        <w:rPr>
          <w:rFonts w:asciiTheme="minorEastAsia" w:hAnsiTheme="minorEastAsia"/>
          <w:color w:val="000000" w:themeColor="text1"/>
          <w:sz w:val="28"/>
          <w:szCs w:val="28"/>
          <w14:textFill>
            <w14:solidFill>
              <w14:schemeClr w14:val="tx1"/>
            </w14:solidFill>
          </w14:textFill>
        </w:rPr>
      </w:pPr>
      <w:r>
        <w:rPr>
          <w:rFonts w:asciiTheme="minorEastAsia" w:hAnsiTheme="minorEastAsia"/>
          <w:color w:val="000000" w:themeColor="text1"/>
          <w:sz w:val="28"/>
          <w:szCs w:val="28"/>
          <w14:textFill>
            <w14:solidFill>
              <w14:schemeClr w14:val="tx1"/>
            </w14:solidFill>
          </w14:textFill>
        </w:rPr>
        <w:t>7</w:t>
      </w:r>
      <w:r>
        <w:rPr>
          <w:rFonts w:hint="eastAsia" w:asciiTheme="minorEastAsia" w:hAnsiTheme="minorEastAsia"/>
          <w:color w:val="000000" w:themeColor="text1"/>
          <w:sz w:val="28"/>
          <w:szCs w:val="28"/>
          <w14:textFill>
            <w14:solidFill>
              <w14:schemeClr w14:val="tx1"/>
            </w14:solidFill>
          </w14:textFill>
        </w:rPr>
        <w:t>、投标报名时间：2</w:t>
      </w:r>
      <w:r>
        <w:rPr>
          <w:rFonts w:asciiTheme="minorEastAsia" w:hAnsiTheme="minorEastAsia"/>
          <w:color w:val="000000" w:themeColor="text1"/>
          <w:sz w:val="28"/>
          <w:szCs w:val="28"/>
          <w14:textFill>
            <w14:solidFill>
              <w14:schemeClr w14:val="tx1"/>
            </w14:solidFill>
          </w14:textFill>
        </w:rPr>
        <w:t>023</w:t>
      </w:r>
      <w:r>
        <w:rPr>
          <w:rFonts w:hint="eastAsia" w:asciiTheme="minorEastAsia" w:hAnsiTheme="minorEastAsia"/>
          <w:color w:val="000000" w:themeColor="text1"/>
          <w:sz w:val="28"/>
          <w:szCs w:val="28"/>
          <w14:textFill>
            <w14:solidFill>
              <w14:schemeClr w14:val="tx1"/>
            </w14:solidFill>
          </w14:textFill>
        </w:rPr>
        <w:t>年7月2</w:t>
      </w:r>
      <w:r>
        <w:rPr>
          <w:rFonts w:asciiTheme="minorEastAsia" w:hAnsiTheme="minorEastAsia"/>
          <w:color w:val="000000" w:themeColor="text1"/>
          <w:sz w:val="28"/>
          <w:szCs w:val="28"/>
          <w14:textFill>
            <w14:solidFill>
              <w14:schemeClr w14:val="tx1"/>
            </w14:solidFill>
          </w14:textFill>
        </w:rPr>
        <w:t>7</w:t>
      </w:r>
      <w:r>
        <w:rPr>
          <w:rFonts w:hint="eastAsia" w:asciiTheme="minorEastAsia" w:hAnsiTheme="minorEastAsia"/>
          <w:color w:val="000000" w:themeColor="text1"/>
          <w:sz w:val="28"/>
          <w:szCs w:val="28"/>
          <w14:textFill>
            <w14:solidFill>
              <w14:schemeClr w14:val="tx1"/>
            </w14:solidFill>
          </w14:textFill>
        </w:rPr>
        <w:t>至2</w:t>
      </w:r>
      <w:r>
        <w:rPr>
          <w:rFonts w:asciiTheme="minorEastAsia" w:hAnsiTheme="minorEastAsia"/>
          <w:color w:val="000000" w:themeColor="text1"/>
          <w:sz w:val="28"/>
          <w:szCs w:val="28"/>
          <w14:textFill>
            <w14:solidFill>
              <w14:schemeClr w14:val="tx1"/>
            </w14:solidFill>
          </w14:textFill>
        </w:rPr>
        <w:t>023</w:t>
      </w:r>
      <w:r>
        <w:rPr>
          <w:rFonts w:hint="eastAsia" w:asciiTheme="minorEastAsia" w:hAnsiTheme="minorEastAsia"/>
          <w:color w:val="000000" w:themeColor="text1"/>
          <w:sz w:val="28"/>
          <w:szCs w:val="28"/>
          <w14:textFill>
            <w14:solidFill>
              <w14:schemeClr w14:val="tx1"/>
            </w14:solidFill>
          </w14:textFill>
        </w:rPr>
        <w:t>年7月2</w:t>
      </w:r>
      <w:r>
        <w:rPr>
          <w:rFonts w:asciiTheme="minorEastAsia" w:hAnsiTheme="minorEastAsia"/>
          <w:color w:val="000000" w:themeColor="text1"/>
          <w:sz w:val="28"/>
          <w:szCs w:val="28"/>
          <w14:textFill>
            <w14:solidFill>
              <w14:schemeClr w14:val="tx1"/>
            </w14:solidFill>
          </w14:textFill>
        </w:rPr>
        <w:t>9</w:t>
      </w:r>
      <w:r>
        <w:rPr>
          <w:rFonts w:hint="eastAsia" w:asciiTheme="minorEastAsia" w:hAnsiTheme="minorEastAsia"/>
          <w:color w:val="000000" w:themeColor="text1"/>
          <w:sz w:val="28"/>
          <w:szCs w:val="28"/>
          <w14:textFill>
            <w14:solidFill>
              <w14:schemeClr w14:val="tx1"/>
            </w14:solidFill>
          </w14:textFill>
        </w:rPr>
        <w:t>日</w:t>
      </w:r>
    </w:p>
    <w:p>
      <w:pPr>
        <w:spacing w:line="600" w:lineRule="exact"/>
        <w:ind w:firstLine="482"/>
        <w:rPr>
          <w:rFonts w:asciiTheme="minorEastAsia" w:hAnsiTheme="minorEastAsia"/>
          <w:sz w:val="28"/>
          <w:szCs w:val="28"/>
        </w:rPr>
      </w:pPr>
      <w:r>
        <w:rPr>
          <w:rFonts w:asciiTheme="minorEastAsia" w:hAnsiTheme="minorEastAsia"/>
          <w:sz w:val="28"/>
          <w:szCs w:val="28"/>
        </w:rPr>
        <w:t>8</w:t>
      </w:r>
      <w:r>
        <w:rPr>
          <w:rFonts w:hint="eastAsia" w:asciiTheme="minorEastAsia" w:hAnsiTheme="minorEastAsia"/>
          <w:sz w:val="28"/>
          <w:szCs w:val="28"/>
        </w:rPr>
        <w:t>、答疑时间：202</w:t>
      </w:r>
      <w:r>
        <w:rPr>
          <w:rFonts w:asciiTheme="minorEastAsia" w:hAnsiTheme="minorEastAsia"/>
          <w:sz w:val="28"/>
          <w:szCs w:val="28"/>
        </w:rPr>
        <w:t>3</w:t>
      </w:r>
      <w:r>
        <w:rPr>
          <w:rFonts w:hint="eastAsia" w:asciiTheme="minorEastAsia" w:hAnsiTheme="minorEastAsia"/>
          <w:sz w:val="28"/>
          <w:szCs w:val="28"/>
        </w:rPr>
        <w:t>年7月</w:t>
      </w:r>
      <w:r>
        <w:rPr>
          <w:rFonts w:asciiTheme="minorEastAsia" w:hAnsiTheme="minorEastAsia"/>
          <w:sz w:val="28"/>
          <w:szCs w:val="28"/>
        </w:rPr>
        <w:t>27</w:t>
      </w:r>
      <w:r>
        <w:rPr>
          <w:rFonts w:hint="eastAsia" w:asciiTheme="minorEastAsia" w:hAnsiTheme="minorEastAsia"/>
          <w:sz w:val="28"/>
          <w:szCs w:val="28"/>
        </w:rPr>
        <w:t>日----</w:t>
      </w:r>
      <w:r>
        <w:rPr>
          <w:rFonts w:asciiTheme="minorEastAsia" w:hAnsiTheme="minorEastAsia"/>
          <w:sz w:val="28"/>
          <w:szCs w:val="28"/>
        </w:rPr>
        <w:t>8</w:t>
      </w:r>
      <w:r>
        <w:rPr>
          <w:rFonts w:hint="eastAsia" w:asciiTheme="minorEastAsia" w:hAnsiTheme="minorEastAsia"/>
          <w:sz w:val="28"/>
          <w:szCs w:val="28"/>
        </w:rPr>
        <w:t>月</w:t>
      </w:r>
      <w:r>
        <w:rPr>
          <w:rFonts w:asciiTheme="minorEastAsia" w:hAnsiTheme="minorEastAsia"/>
          <w:sz w:val="28"/>
          <w:szCs w:val="28"/>
        </w:rPr>
        <w:t>6</w:t>
      </w:r>
      <w:r>
        <w:rPr>
          <w:rFonts w:hint="eastAsia" w:asciiTheme="minorEastAsia" w:hAnsiTheme="minorEastAsia"/>
          <w:sz w:val="28"/>
          <w:szCs w:val="28"/>
        </w:rPr>
        <w:t>日</w:t>
      </w:r>
    </w:p>
    <w:p>
      <w:pPr>
        <w:spacing w:line="600" w:lineRule="exact"/>
        <w:ind w:firstLine="482"/>
        <w:rPr>
          <w:rFonts w:asciiTheme="minorEastAsia" w:hAnsiTheme="minorEastAsia"/>
          <w:sz w:val="28"/>
          <w:szCs w:val="28"/>
        </w:rPr>
      </w:pPr>
      <w:r>
        <w:rPr>
          <w:rFonts w:asciiTheme="minorEastAsia" w:hAnsiTheme="minorEastAsia"/>
          <w:sz w:val="28"/>
          <w:szCs w:val="28"/>
        </w:rPr>
        <w:t>9</w:t>
      </w:r>
      <w:r>
        <w:rPr>
          <w:rFonts w:hint="eastAsia" w:asciiTheme="minorEastAsia" w:hAnsiTheme="minorEastAsia"/>
          <w:sz w:val="28"/>
          <w:szCs w:val="28"/>
        </w:rPr>
        <w:t>、投标方式：</w:t>
      </w:r>
      <w:r>
        <w:rPr>
          <w:rFonts w:asciiTheme="minorEastAsia" w:hAnsiTheme="minorEastAsia"/>
          <w:sz w:val="28"/>
          <w:szCs w:val="28"/>
        </w:rPr>
        <w:t>快递</w:t>
      </w:r>
      <w:r>
        <w:rPr>
          <w:rFonts w:hint="eastAsia" w:asciiTheme="minorEastAsia" w:hAnsiTheme="minorEastAsia"/>
          <w:sz w:val="28"/>
          <w:szCs w:val="28"/>
        </w:rPr>
        <w:t>或现场</w:t>
      </w:r>
      <w:r>
        <w:rPr>
          <w:rFonts w:asciiTheme="minorEastAsia" w:hAnsiTheme="minorEastAsia"/>
          <w:sz w:val="28"/>
          <w:szCs w:val="28"/>
        </w:rPr>
        <w:t>递交</w:t>
      </w:r>
      <w:r>
        <w:rPr>
          <w:rFonts w:hint="eastAsia" w:asciiTheme="minorEastAsia" w:hAnsiTheme="minorEastAsia"/>
          <w:sz w:val="28"/>
          <w:szCs w:val="28"/>
        </w:rPr>
        <w:t>。</w:t>
      </w:r>
    </w:p>
    <w:p>
      <w:pPr>
        <w:spacing w:line="600" w:lineRule="exact"/>
        <w:ind w:firstLine="482"/>
        <w:rPr>
          <w:rFonts w:asciiTheme="minorEastAsia" w:hAnsiTheme="minorEastAsia"/>
          <w:color w:val="000000" w:themeColor="text1"/>
          <w:sz w:val="28"/>
          <w:szCs w:val="28"/>
          <w14:textFill>
            <w14:solidFill>
              <w14:schemeClr w14:val="tx1"/>
            </w14:solidFill>
          </w14:textFill>
        </w:rPr>
      </w:pPr>
      <w:r>
        <w:rPr>
          <w:rFonts w:asciiTheme="minorEastAsia" w:hAnsiTheme="minorEastAsia"/>
          <w:sz w:val="28"/>
          <w:szCs w:val="28"/>
        </w:rPr>
        <w:t>10</w:t>
      </w:r>
      <w:r>
        <w:rPr>
          <w:rFonts w:hint="eastAsia" w:asciiTheme="minorEastAsia" w:hAnsiTheme="minorEastAsia"/>
          <w:sz w:val="28"/>
          <w:szCs w:val="28"/>
        </w:rPr>
        <w:t>、评标开始时间：202</w:t>
      </w:r>
      <w:r>
        <w:rPr>
          <w:rFonts w:asciiTheme="minorEastAsia" w:hAnsiTheme="minorEastAsia"/>
          <w:sz w:val="28"/>
          <w:szCs w:val="28"/>
        </w:rPr>
        <w:t>3</w:t>
      </w:r>
      <w:r>
        <w:rPr>
          <w:rFonts w:hint="eastAsia" w:asciiTheme="minorEastAsia" w:hAnsiTheme="minorEastAsia"/>
          <w:sz w:val="28"/>
          <w:szCs w:val="28"/>
        </w:rPr>
        <w:t>年</w:t>
      </w:r>
      <w:r>
        <w:rPr>
          <w:rFonts w:asciiTheme="minorEastAsia" w:hAnsiTheme="minorEastAsia"/>
          <w:sz w:val="28"/>
          <w:szCs w:val="28"/>
        </w:rPr>
        <w:t>8</w:t>
      </w:r>
      <w:r>
        <w:rPr>
          <w:rFonts w:hint="eastAsia" w:asciiTheme="minorEastAsia" w:hAnsiTheme="minorEastAsia"/>
          <w:sz w:val="28"/>
          <w:szCs w:val="28"/>
        </w:rPr>
        <w:t>月</w:t>
      </w:r>
      <w:r>
        <w:rPr>
          <w:rFonts w:asciiTheme="minorEastAsia" w:hAnsiTheme="minorEastAsia"/>
          <w:sz w:val="28"/>
          <w:szCs w:val="28"/>
        </w:rPr>
        <w:t>7</w:t>
      </w:r>
      <w:r>
        <w:rPr>
          <w:rFonts w:hint="eastAsia" w:asciiTheme="minorEastAsia" w:hAnsiTheme="minorEastAsia"/>
          <w:sz w:val="28"/>
          <w:szCs w:val="28"/>
        </w:rPr>
        <w:t>日</w:t>
      </w:r>
      <w:r>
        <w:rPr>
          <w:rFonts w:asciiTheme="minorEastAsia" w:hAnsiTheme="minorEastAsia"/>
          <w:sz w:val="28"/>
          <w:szCs w:val="28"/>
        </w:rPr>
        <w:t>9</w:t>
      </w:r>
      <w:r>
        <w:rPr>
          <w:rFonts w:hint="eastAsia" w:asciiTheme="minorEastAsia" w:hAnsiTheme="minorEastAsia"/>
          <w:sz w:val="28"/>
          <w:szCs w:val="28"/>
        </w:rPr>
        <w:t>:</w:t>
      </w:r>
      <w:r>
        <w:rPr>
          <w:rFonts w:asciiTheme="minorEastAsia" w:hAnsiTheme="minorEastAsia"/>
          <w:color w:val="000000" w:themeColor="text1"/>
          <w:sz w:val="28"/>
          <w:szCs w:val="28"/>
          <w14:textFill>
            <w14:solidFill>
              <w14:schemeClr w14:val="tx1"/>
            </w14:solidFill>
          </w14:textFill>
        </w:rPr>
        <w:t>00</w:t>
      </w:r>
      <w:r>
        <w:rPr>
          <w:rFonts w:hint="eastAsia" w:asciiTheme="minorEastAsia" w:hAnsiTheme="minorEastAsia"/>
          <w:color w:val="000000" w:themeColor="text1"/>
          <w:sz w:val="28"/>
          <w:szCs w:val="28"/>
          <w14:textFill>
            <w14:solidFill>
              <w14:schemeClr w14:val="tx1"/>
            </w14:solidFill>
          </w14:textFill>
        </w:rPr>
        <w:t>时</w:t>
      </w:r>
    </w:p>
    <w:p>
      <w:pPr>
        <w:spacing w:line="600" w:lineRule="exact"/>
        <w:ind w:firstLine="482"/>
        <w:rPr>
          <w:rFonts w:asciiTheme="minorEastAsia" w:hAnsiTheme="minorEastAsia"/>
          <w:color w:val="000000" w:themeColor="text1"/>
          <w:sz w:val="28"/>
          <w:szCs w:val="28"/>
          <w14:textFill>
            <w14:solidFill>
              <w14:schemeClr w14:val="tx1"/>
            </w14:solidFill>
          </w14:textFill>
        </w:rPr>
      </w:pPr>
      <w:r>
        <w:rPr>
          <w:rFonts w:hint="eastAsia" w:asciiTheme="minorEastAsia" w:hAnsiTheme="minorEastAsia"/>
          <w:color w:val="000000" w:themeColor="text1"/>
          <w:sz w:val="28"/>
          <w:szCs w:val="28"/>
          <w14:textFill>
            <w14:solidFill>
              <w14:schemeClr w14:val="tx1"/>
            </w14:solidFill>
          </w14:textFill>
        </w:rPr>
        <w:t>1</w:t>
      </w:r>
      <w:r>
        <w:rPr>
          <w:rFonts w:asciiTheme="minorEastAsia" w:hAnsiTheme="minorEastAsia"/>
          <w:color w:val="000000" w:themeColor="text1"/>
          <w:sz w:val="28"/>
          <w:szCs w:val="28"/>
          <w14:textFill>
            <w14:solidFill>
              <w14:schemeClr w14:val="tx1"/>
            </w14:solidFill>
          </w14:textFill>
        </w:rPr>
        <w:t>1</w:t>
      </w:r>
      <w:r>
        <w:rPr>
          <w:rFonts w:hint="eastAsia" w:asciiTheme="minorEastAsia" w:hAnsiTheme="minorEastAsia"/>
          <w:color w:val="000000" w:themeColor="text1"/>
          <w:sz w:val="28"/>
          <w:szCs w:val="28"/>
          <w14:textFill>
            <w14:solidFill>
              <w14:schemeClr w14:val="tx1"/>
            </w14:solidFill>
          </w14:textFill>
        </w:rPr>
        <w:t>、评标地点：郑州机械研究所科大园7楼会议室</w:t>
      </w:r>
    </w:p>
    <w:p>
      <w:pPr>
        <w:spacing w:line="600" w:lineRule="exact"/>
        <w:ind w:firstLine="482"/>
        <w:rPr>
          <w:rFonts w:asciiTheme="minorEastAsia" w:hAnsiTheme="minorEastAsia"/>
          <w:color w:val="000000" w:themeColor="text1"/>
          <w:sz w:val="28"/>
          <w:szCs w:val="28"/>
          <w14:textFill>
            <w14:solidFill>
              <w14:schemeClr w14:val="tx1"/>
            </w14:solidFill>
          </w14:textFill>
        </w:rPr>
      </w:pPr>
      <w:r>
        <w:rPr>
          <w:rFonts w:hint="eastAsia" w:asciiTheme="minorEastAsia" w:hAnsiTheme="minorEastAsia"/>
          <w:color w:val="000000" w:themeColor="text1"/>
          <w:sz w:val="28"/>
          <w:szCs w:val="28"/>
          <w14:textFill>
            <w14:solidFill>
              <w14:schemeClr w14:val="tx1"/>
            </w14:solidFill>
          </w14:textFill>
        </w:rPr>
        <w:t>1</w:t>
      </w:r>
      <w:r>
        <w:rPr>
          <w:rFonts w:asciiTheme="minorEastAsia" w:hAnsiTheme="minorEastAsia"/>
          <w:color w:val="000000" w:themeColor="text1"/>
          <w:sz w:val="28"/>
          <w:szCs w:val="28"/>
          <w14:textFill>
            <w14:solidFill>
              <w14:schemeClr w14:val="tx1"/>
            </w14:solidFill>
          </w14:textFill>
        </w:rPr>
        <w:t>2</w:t>
      </w:r>
      <w:r>
        <w:rPr>
          <w:rFonts w:hint="eastAsia" w:asciiTheme="minorEastAsia" w:hAnsiTheme="minorEastAsia"/>
          <w:color w:val="000000" w:themeColor="text1"/>
          <w:sz w:val="28"/>
          <w:szCs w:val="28"/>
          <w14:textFill>
            <w14:solidFill>
              <w14:schemeClr w14:val="tx1"/>
            </w14:solidFill>
          </w14:textFill>
        </w:rPr>
        <w:t>、详细通信地址：郑州市高新技术产业开发区科学大道149号</w:t>
      </w:r>
    </w:p>
    <w:p>
      <w:pPr>
        <w:spacing w:line="600" w:lineRule="exact"/>
        <w:ind w:firstLine="482"/>
        <w:rPr>
          <w:rFonts w:asciiTheme="minorEastAsia" w:hAnsiTheme="minorEastAsia"/>
          <w:color w:val="000000" w:themeColor="text1"/>
          <w:sz w:val="28"/>
          <w:szCs w:val="28"/>
          <w14:textFill>
            <w14:solidFill>
              <w14:schemeClr w14:val="tx1"/>
            </w14:solidFill>
          </w14:textFill>
        </w:rPr>
      </w:pPr>
      <w:r>
        <w:rPr>
          <w:rFonts w:hint="eastAsia" w:asciiTheme="minorEastAsia" w:hAnsiTheme="minorEastAsia"/>
          <w:color w:val="000000" w:themeColor="text1"/>
          <w:sz w:val="28"/>
          <w:szCs w:val="28"/>
          <w14:textFill>
            <w14:solidFill>
              <w14:schemeClr w14:val="tx1"/>
            </w14:solidFill>
          </w14:textFill>
        </w:rPr>
        <w:t>郑州机械研究所有限公司</w:t>
      </w:r>
    </w:p>
    <w:p>
      <w:pPr>
        <w:spacing w:line="600" w:lineRule="exact"/>
        <w:ind w:firstLine="482"/>
        <w:rPr>
          <w:rFonts w:hint="default" w:asciiTheme="minorEastAsia" w:hAnsiTheme="minorEastAsia" w:eastAsiaTheme="minorEastAsia"/>
          <w:color w:val="000000" w:themeColor="text1"/>
          <w:sz w:val="28"/>
          <w:szCs w:val="28"/>
          <w:lang w:val="en-US" w:eastAsia="zh-CN"/>
          <w14:textFill>
            <w14:solidFill>
              <w14:schemeClr w14:val="tx1"/>
            </w14:solidFill>
          </w14:textFill>
        </w:rPr>
      </w:pPr>
      <w:r>
        <w:rPr>
          <w:rFonts w:hint="eastAsia" w:asciiTheme="minorEastAsia" w:hAnsiTheme="minorEastAsia"/>
          <w:color w:val="000000" w:themeColor="text1"/>
          <w:sz w:val="28"/>
          <w:szCs w:val="28"/>
          <w14:textFill>
            <w14:solidFill>
              <w14:schemeClr w14:val="tx1"/>
            </w14:solidFill>
          </w14:textFill>
        </w:rPr>
        <w:t>1</w:t>
      </w:r>
      <w:r>
        <w:rPr>
          <w:rFonts w:asciiTheme="minorEastAsia" w:hAnsiTheme="minorEastAsia"/>
          <w:color w:val="000000" w:themeColor="text1"/>
          <w:sz w:val="28"/>
          <w:szCs w:val="28"/>
          <w14:textFill>
            <w14:solidFill>
              <w14:schemeClr w14:val="tx1"/>
            </w14:solidFill>
          </w14:textFill>
        </w:rPr>
        <w:t>3</w:t>
      </w:r>
      <w:r>
        <w:rPr>
          <w:rFonts w:hint="eastAsia" w:asciiTheme="minorEastAsia" w:hAnsiTheme="minorEastAsia"/>
          <w:color w:val="000000" w:themeColor="text1"/>
          <w:sz w:val="28"/>
          <w:szCs w:val="28"/>
          <w14:textFill>
            <w14:solidFill>
              <w14:schemeClr w14:val="tx1"/>
            </w14:solidFill>
          </w14:textFill>
        </w:rPr>
        <w:t>、联系人：郭</w:t>
      </w:r>
      <w:r>
        <w:rPr>
          <w:rFonts w:hint="eastAsia" w:asciiTheme="minorEastAsia" w:hAnsiTheme="minorEastAsia"/>
          <w:color w:val="000000" w:themeColor="text1"/>
          <w:sz w:val="28"/>
          <w:szCs w:val="28"/>
          <w:lang w:eastAsia="zh-CN"/>
          <w14:textFill>
            <w14:solidFill>
              <w14:schemeClr w14:val="tx1"/>
            </w14:solidFill>
          </w14:textFill>
        </w:rPr>
        <w:t>女士</w:t>
      </w:r>
      <w:r>
        <w:rPr>
          <w:rFonts w:hint="eastAsia" w:asciiTheme="minorEastAsia" w:hAnsiTheme="minorEastAsia"/>
          <w:color w:val="000000" w:themeColor="text1"/>
          <w:sz w:val="28"/>
          <w:szCs w:val="28"/>
          <w14:textFill>
            <w14:solidFill>
              <w14:schemeClr w14:val="tx1"/>
            </w14:solidFill>
          </w14:textFill>
        </w:rPr>
        <w:t xml:space="preserve">   </w:t>
      </w:r>
      <w:r>
        <w:rPr>
          <w:rFonts w:hint="eastAsia" w:asciiTheme="minorEastAsia" w:hAnsiTheme="minorEastAsia"/>
          <w:color w:val="000000" w:themeColor="text1"/>
          <w:sz w:val="28"/>
          <w:szCs w:val="28"/>
          <w:lang w:val="en-US" w:eastAsia="zh-CN"/>
          <w14:textFill>
            <w14:solidFill>
              <w14:schemeClr w14:val="tx1"/>
            </w14:solidFill>
          </w14:textFill>
        </w:rPr>
        <w:t>0371-67710767</w:t>
      </w:r>
    </w:p>
    <w:p>
      <w:pPr>
        <w:spacing w:line="600" w:lineRule="exact"/>
        <w:ind w:firstLine="482"/>
        <w:rPr>
          <w:rFonts w:asciiTheme="minorEastAsia" w:hAnsiTheme="minorEastAsia"/>
          <w:color w:val="000000" w:themeColor="text1"/>
          <w:sz w:val="28"/>
          <w:szCs w:val="28"/>
          <w14:textFill>
            <w14:solidFill>
              <w14:schemeClr w14:val="tx1"/>
            </w14:solidFill>
          </w14:textFill>
        </w:rPr>
      </w:pPr>
    </w:p>
    <w:p>
      <w:pPr>
        <w:spacing w:line="480" w:lineRule="auto"/>
        <w:rPr>
          <w:sz w:val="24"/>
          <w:szCs w:val="24"/>
        </w:rPr>
        <w:sectPr>
          <w:footerReference r:id="rId5" w:type="default"/>
          <w:pgSz w:w="11906" w:h="16838"/>
          <w:pgMar w:top="1440" w:right="1418" w:bottom="1440" w:left="1418" w:header="851" w:footer="992" w:gutter="0"/>
          <w:pgNumType w:start="1"/>
          <w:cols w:space="425" w:num="1"/>
          <w:docGrid w:type="lines" w:linePitch="312" w:charSpace="0"/>
        </w:sectPr>
      </w:pPr>
      <w:bookmarkStart w:id="1" w:name="_GoBack"/>
      <w:bookmarkEnd w:id="1"/>
    </w:p>
    <w:p>
      <w:pPr>
        <w:spacing w:line="480" w:lineRule="auto"/>
        <w:jc w:val="center"/>
        <w:rPr>
          <w:rFonts w:ascii="黑体" w:hAnsi="黑体" w:eastAsia="黑体"/>
          <w:sz w:val="44"/>
          <w:szCs w:val="44"/>
        </w:rPr>
      </w:pPr>
      <w:r>
        <w:rPr>
          <w:rFonts w:hint="eastAsia" w:ascii="黑体" w:hAnsi="黑体" w:eastAsia="黑体"/>
          <w:sz w:val="44"/>
          <w:szCs w:val="44"/>
        </w:rPr>
        <w:t>招标须知</w:t>
      </w:r>
    </w:p>
    <w:p>
      <w:pPr>
        <w:spacing w:line="480" w:lineRule="auto"/>
        <w:rPr>
          <w:sz w:val="24"/>
          <w:szCs w:val="24"/>
        </w:rPr>
      </w:pPr>
    </w:p>
    <w:p>
      <w:pPr>
        <w:spacing w:before="156" w:beforeLines="50" w:after="156" w:afterLines="50" w:line="360" w:lineRule="auto"/>
        <w:ind w:firstLine="600" w:firstLineChars="200"/>
        <w:rPr>
          <w:rFonts w:ascii="黑体" w:hAnsi="黑体" w:eastAsia="黑体"/>
          <w:sz w:val="30"/>
          <w:szCs w:val="28"/>
        </w:rPr>
      </w:pPr>
      <w:r>
        <w:rPr>
          <w:rFonts w:hint="eastAsia" w:ascii="黑体" w:hAnsi="黑体" w:eastAsia="黑体"/>
          <w:sz w:val="30"/>
          <w:szCs w:val="28"/>
        </w:rPr>
        <w:t>一、项目内容及标准</w:t>
      </w:r>
    </w:p>
    <w:p>
      <w:pPr>
        <w:spacing w:line="560" w:lineRule="exact"/>
        <w:ind w:firstLine="562" w:firstLineChars="200"/>
        <w:rPr>
          <w:rFonts w:asciiTheme="minorEastAsia" w:hAnsiTheme="minorEastAsia"/>
          <w:b/>
          <w:sz w:val="28"/>
          <w:szCs w:val="28"/>
        </w:rPr>
      </w:pPr>
      <w:r>
        <w:rPr>
          <w:rFonts w:hint="eastAsia" w:asciiTheme="minorEastAsia" w:hAnsiTheme="minorEastAsia"/>
          <w:b/>
          <w:sz w:val="28"/>
          <w:szCs w:val="28"/>
        </w:rPr>
        <w:t>（一）投标项目</w:t>
      </w:r>
    </w:p>
    <w:p>
      <w:pPr>
        <w:spacing w:line="560" w:lineRule="exact"/>
        <w:ind w:firstLine="560" w:firstLineChars="200"/>
        <w:rPr>
          <w:rFonts w:asciiTheme="minorEastAsia" w:hAnsiTheme="minorEastAsia"/>
          <w:sz w:val="28"/>
          <w:szCs w:val="28"/>
        </w:rPr>
      </w:pPr>
      <w:r>
        <w:rPr>
          <w:rFonts w:hint="eastAsia" w:asciiTheme="minorEastAsia" w:hAnsiTheme="minorEastAsia"/>
          <w:sz w:val="28"/>
          <w:szCs w:val="28"/>
        </w:rPr>
        <w:t>郑州机械研究所有限公司科大园区、枫杨园区、嵩山园区保安、保洁、消防、绿化、</w:t>
      </w:r>
      <w:r>
        <w:rPr>
          <w:rFonts w:hint="eastAsia" w:asciiTheme="minorEastAsia" w:hAnsiTheme="minorEastAsia"/>
          <w:color w:val="000000" w:themeColor="text1"/>
          <w:sz w:val="28"/>
          <w:szCs w:val="28"/>
          <w14:textFill>
            <w14:solidFill>
              <w14:schemeClr w14:val="tx1"/>
            </w14:solidFill>
          </w14:textFill>
        </w:rPr>
        <w:t>餐厅服务等</w:t>
      </w:r>
      <w:r>
        <w:rPr>
          <w:rFonts w:hint="eastAsia" w:asciiTheme="minorEastAsia" w:hAnsiTheme="minorEastAsia"/>
          <w:sz w:val="28"/>
          <w:szCs w:val="28"/>
        </w:rPr>
        <w:t>一体化服务。</w:t>
      </w:r>
    </w:p>
    <w:p>
      <w:pPr>
        <w:spacing w:line="560" w:lineRule="exact"/>
        <w:ind w:firstLine="562" w:firstLineChars="200"/>
        <w:rPr>
          <w:rFonts w:asciiTheme="minorEastAsia" w:hAnsiTheme="minorEastAsia"/>
          <w:b/>
          <w:sz w:val="28"/>
          <w:szCs w:val="28"/>
        </w:rPr>
      </w:pPr>
      <w:r>
        <w:rPr>
          <w:rFonts w:hint="eastAsia" w:asciiTheme="minorEastAsia" w:hAnsiTheme="minorEastAsia"/>
          <w:b/>
          <w:sz w:val="28"/>
          <w:szCs w:val="28"/>
        </w:rPr>
        <w:t>（二）</w:t>
      </w:r>
      <w:r>
        <w:rPr>
          <w:rFonts w:hint="eastAsia" w:asciiTheme="minorEastAsia" w:hAnsiTheme="minorEastAsia"/>
          <w:sz w:val="28"/>
          <w:szCs w:val="28"/>
        </w:rPr>
        <w:t>项目</w:t>
      </w:r>
      <w:r>
        <w:rPr>
          <w:rFonts w:hint="eastAsia" w:asciiTheme="minorEastAsia" w:hAnsiTheme="minorEastAsia"/>
          <w:b/>
          <w:sz w:val="28"/>
          <w:szCs w:val="28"/>
        </w:rPr>
        <w:t>概况</w:t>
      </w:r>
    </w:p>
    <w:p>
      <w:pPr>
        <w:spacing w:line="560" w:lineRule="exact"/>
        <w:ind w:firstLine="560" w:firstLineChars="200"/>
        <w:rPr>
          <w:rFonts w:asciiTheme="minorEastAsia" w:hAnsiTheme="minorEastAsia"/>
          <w:sz w:val="28"/>
          <w:szCs w:val="28"/>
        </w:rPr>
      </w:pPr>
      <w:r>
        <w:rPr>
          <w:rFonts w:hint="eastAsia" w:asciiTheme="minorEastAsia" w:hAnsiTheme="minorEastAsia"/>
          <w:sz w:val="28"/>
          <w:szCs w:val="28"/>
        </w:rPr>
        <w:t>我单位项目分科大园区、枫杨园区、嵩山园区三个区域。</w:t>
      </w:r>
    </w:p>
    <w:p>
      <w:pPr>
        <w:spacing w:line="560" w:lineRule="exact"/>
        <w:ind w:firstLine="560" w:firstLineChars="200"/>
        <w:rPr>
          <w:rFonts w:asciiTheme="minorEastAsia" w:hAnsiTheme="minorEastAsia"/>
          <w:color w:val="000000" w:themeColor="text1"/>
          <w:sz w:val="28"/>
          <w:szCs w:val="28"/>
          <w14:textFill>
            <w14:solidFill>
              <w14:schemeClr w14:val="tx1"/>
            </w14:solidFill>
          </w14:textFill>
        </w:rPr>
      </w:pPr>
      <w:r>
        <w:rPr>
          <w:rFonts w:hint="eastAsia" w:asciiTheme="minorEastAsia" w:hAnsiTheme="minorEastAsia"/>
          <w:sz w:val="28"/>
          <w:szCs w:val="28"/>
        </w:rPr>
        <w:t>1、科大园区位于郑州国家高新技术产业开发区科学大道149号，占地面积约82亩，</w:t>
      </w:r>
      <w:r>
        <w:rPr>
          <w:rFonts w:hint="eastAsia" w:asciiTheme="minorEastAsia" w:hAnsiTheme="minorEastAsia"/>
          <w:color w:val="000000" w:themeColor="text1"/>
          <w:sz w:val="28"/>
          <w:szCs w:val="28"/>
          <w14:textFill>
            <w14:solidFill>
              <w14:schemeClr w14:val="tx1"/>
            </w14:solidFill>
          </w14:textFill>
        </w:rPr>
        <w:t>其中办公大楼1-16楼建筑物内公共区域保洁面积约8800M</w:t>
      </w:r>
      <w:r>
        <w:rPr>
          <w:rFonts w:hint="eastAsia" w:asciiTheme="minorEastAsia" w:hAnsiTheme="minorEastAsia"/>
          <w:color w:val="000000" w:themeColor="text1"/>
          <w:sz w:val="28"/>
          <w:szCs w:val="28"/>
          <w:vertAlign w:val="superscript"/>
          <w14:textFill>
            <w14:solidFill>
              <w14:schemeClr w14:val="tx1"/>
            </w14:solidFill>
          </w14:textFill>
        </w:rPr>
        <w:t>2</w:t>
      </w:r>
      <w:r>
        <w:rPr>
          <w:rFonts w:hint="eastAsia" w:ascii="宋体" w:hAnsi="宋体"/>
          <w:color w:val="000000" w:themeColor="text1"/>
          <w:sz w:val="28"/>
          <w:szCs w:val="28"/>
          <w14:textFill>
            <w14:solidFill>
              <w14:schemeClr w14:val="tx1"/>
            </w14:solidFill>
          </w14:textFill>
        </w:rPr>
        <w:t>（其中：7楼、9楼需入室保洁）</w:t>
      </w:r>
      <w:r>
        <w:rPr>
          <w:rFonts w:hint="eastAsia" w:asciiTheme="minorEastAsia" w:hAnsiTheme="minorEastAsia"/>
          <w:color w:val="000000" w:themeColor="text1"/>
          <w:sz w:val="28"/>
          <w:szCs w:val="28"/>
          <w14:textFill>
            <w14:solidFill>
              <w14:schemeClr w14:val="tx1"/>
            </w14:solidFill>
          </w14:textFill>
        </w:rPr>
        <w:t>；综合楼3-5楼建筑物内公共区域保洁面积约1037M</w:t>
      </w:r>
      <w:r>
        <w:rPr>
          <w:rFonts w:hint="eastAsia" w:asciiTheme="minorEastAsia" w:hAnsiTheme="minorEastAsia"/>
          <w:color w:val="000000" w:themeColor="text1"/>
          <w:sz w:val="28"/>
          <w:szCs w:val="28"/>
          <w:vertAlign w:val="superscript"/>
          <w14:textFill>
            <w14:solidFill>
              <w14:schemeClr w14:val="tx1"/>
            </w14:solidFill>
          </w14:textFill>
        </w:rPr>
        <w:t>2</w:t>
      </w:r>
      <w:r>
        <w:rPr>
          <w:rFonts w:hint="eastAsia" w:asciiTheme="minorEastAsia" w:hAnsiTheme="minorEastAsia"/>
          <w:color w:val="000000" w:themeColor="text1"/>
          <w:sz w:val="28"/>
          <w:szCs w:val="28"/>
          <w14:textFill>
            <w14:solidFill>
              <w14:schemeClr w14:val="tx1"/>
            </w14:solidFill>
          </w14:textFill>
        </w:rPr>
        <w:t>（ 其中包含但不仅限于1-5楼楼梯间、二楼卫生间及三楼公房入室保洁）；综合楼停车场不定时打扫；齿检车间配房办公区域保洁面积约126M</w:t>
      </w:r>
      <w:r>
        <w:rPr>
          <w:rFonts w:hint="eastAsia" w:asciiTheme="minorEastAsia" w:hAnsiTheme="minorEastAsia"/>
          <w:color w:val="000000" w:themeColor="text1"/>
          <w:sz w:val="28"/>
          <w:szCs w:val="28"/>
          <w:vertAlign w:val="superscript"/>
          <w14:textFill>
            <w14:solidFill>
              <w14:schemeClr w14:val="tx1"/>
            </w14:solidFill>
          </w14:textFill>
        </w:rPr>
        <w:t>2</w:t>
      </w:r>
      <w:r>
        <w:rPr>
          <w:rFonts w:hint="eastAsia" w:asciiTheme="minorEastAsia" w:hAnsiTheme="minorEastAsia"/>
          <w:color w:val="000000" w:themeColor="text1"/>
          <w:sz w:val="28"/>
          <w:szCs w:val="28"/>
          <w14:textFill>
            <w14:solidFill>
              <w14:schemeClr w14:val="tx1"/>
            </w14:solidFill>
          </w14:textFill>
        </w:rPr>
        <w:t xml:space="preserve"> （仅含1-2楼楼梯及1楼卫生间）；智能车间配房1-2楼办公区域保洁面积约272.4M</w:t>
      </w:r>
      <w:r>
        <w:rPr>
          <w:rFonts w:hint="eastAsia" w:asciiTheme="minorEastAsia" w:hAnsiTheme="minorEastAsia"/>
          <w:color w:val="000000" w:themeColor="text1"/>
          <w:sz w:val="28"/>
          <w:szCs w:val="28"/>
          <w:vertAlign w:val="superscript"/>
          <w14:textFill>
            <w14:solidFill>
              <w14:schemeClr w14:val="tx1"/>
            </w14:solidFill>
          </w14:textFill>
        </w:rPr>
        <w:t>2</w:t>
      </w:r>
      <w:r>
        <w:rPr>
          <w:rFonts w:hint="eastAsia" w:asciiTheme="minorEastAsia" w:hAnsiTheme="minorEastAsia"/>
          <w:color w:val="000000" w:themeColor="text1"/>
          <w:sz w:val="28"/>
          <w:szCs w:val="28"/>
          <w14:textFill>
            <w14:solidFill>
              <w14:schemeClr w14:val="tx1"/>
            </w14:solidFill>
          </w14:textFill>
        </w:rPr>
        <w:t>。</w:t>
      </w:r>
      <w:r>
        <w:rPr>
          <w:rFonts w:hint="eastAsia" w:asciiTheme="minorEastAsia" w:hAnsiTheme="minorEastAsia"/>
          <w:sz w:val="28"/>
          <w:szCs w:val="28"/>
        </w:rPr>
        <w:t>园区公共区域面积约8468 M</w:t>
      </w:r>
      <w:r>
        <w:rPr>
          <w:rFonts w:hint="eastAsia" w:asciiTheme="minorEastAsia" w:hAnsiTheme="minorEastAsia"/>
          <w:sz w:val="28"/>
          <w:szCs w:val="28"/>
          <w:vertAlign w:val="superscript"/>
        </w:rPr>
        <w:t>2</w:t>
      </w:r>
      <w:r>
        <w:rPr>
          <w:rFonts w:hint="eastAsia" w:asciiTheme="minorEastAsia" w:hAnsiTheme="minorEastAsia"/>
          <w:sz w:val="28"/>
          <w:szCs w:val="28"/>
        </w:rPr>
        <w:t>；绿地面积约8662 M</w:t>
      </w:r>
      <w:r>
        <w:rPr>
          <w:rFonts w:hint="eastAsia" w:asciiTheme="minorEastAsia" w:hAnsiTheme="minorEastAsia"/>
          <w:sz w:val="28"/>
          <w:szCs w:val="28"/>
          <w:vertAlign w:val="superscript"/>
        </w:rPr>
        <w:t>2</w:t>
      </w:r>
      <w:r>
        <w:rPr>
          <w:rFonts w:hint="eastAsia" w:asciiTheme="minorEastAsia" w:hAnsiTheme="minorEastAsia"/>
          <w:sz w:val="28"/>
          <w:szCs w:val="28"/>
        </w:rPr>
        <w:t>；地下车库面积约3633 M</w:t>
      </w:r>
      <w:r>
        <w:rPr>
          <w:rFonts w:hint="eastAsia" w:asciiTheme="minorEastAsia" w:hAnsiTheme="minorEastAsia"/>
          <w:sz w:val="28"/>
          <w:szCs w:val="28"/>
          <w:vertAlign w:val="superscript"/>
        </w:rPr>
        <w:t>2</w:t>
      </w:r>
      <w:r>
        <w:rPr>
          <w:rFonts w:hint="eastAsia" w:asciiTheme="minorEastAsia" w:hAnsiTheme="minorEastAsia"/>
          <w:sz w:val="28"/>
          <w:szCs w:val="28"/>
        </w:rPr>
        <w:t>。园区设一个主出入口，24小时需要有人值班、巡逻；园区内消防维护人员需持有中级消防值班证，24小时值班，2人一班</w:t>
      </w:r>
      <w:r>
        <w:rPr>
          <w:rFonts w:hint="eastAsia" w:asciiTheme="minorEastAsia" w:hAnsiTheme="minorEastAsia"/>
          <w:color w:val="000000" w:themeColor="text1"/>
          <w:sz w:val="28"/>
          <w:szCs w:val="28"/>
          <w14:textFill>
            <w14:solidFill>
              <w14:schemeClr w14:val="tx1"/>
            </w14:solidFill>
          </w14:textFill>
        </w:rPr>
        <w:t>；园区内设有职工餐厅，餐厅自管，需为职工餐厅配备服务人员约1</w:t>
      </w:r>
      <w:r>
        <w:rPr>
          <w:rFonts w:asciiTheme="minorEastAsia" w:hAnsiTheme="minorEastAsia"/>
          <w:color w:val="000000" w:themeColor="text1"/>
          <w:sz w:val="28"/>
          <w:szCs w:val="28"/>
          <w14:textFill>
            <w14:solidFill>
              <w14:schemeClr w14:val="tx1"/>
            </w14:solidFill>
          </w14:textFill>
        </w:rPr>
        <w:t>2</w:t>
      </w:r>
      <w:r>
        <w:rPr>
          <w:rFonts w:hint="eastAsia" w:asciiTheme="minorEastAsia" w:hAnsiTheme="minorEastAsia"/>
          <w:color w:val="000000" w:themeColor="text1"/>
          <w:sz w:val="28"/>
          <w:szCs w:val="28"/>
          <w14:textFill>
            <w14:solidFill>
              <w14:schemeClr w14:val="tx1"/>
            </w14:solidFill>
          </w14:textFill>
        </w:rPr>
        <w:t>名（咨询招标方落实后报价）。</w:t>
      </w:r>
    </w:p>
    <w:p>
      <w:pPr>
        <w:spacing w:line="560" w:lineRule="exact"/>
        <w:ind w:firstLine="560" w:firstLineChars="200"/>
        <w:rPr>
          <w:rFonts w:asciiTheme="minorEastAsia" w:hAnsiTheme="minorEastAsia"/>
          <w:sz w:val="28"/>
          <w:szCs w:val="28"/>
        </w:rPr>
      </w:pPr>
      <w:r>
        <w:rPr>
          <w:rFonts w:hint="eastAsia" w:asciiTheme="minorEastAsia" w:hAnsiTheme="minorEastAsia"/>
          <w:sz w:val="28"/>
          <w:szCs w:val="28"/>
        </w:rPr>
        <w:t>2、枫杨园区位于郑州国家高新技术产业开发区枫杨街10号，占地面积约129亩，其中园区公共区域面积约33086 M</w:t>
      </w:r>
      <w:r>
        <w:rPr>
          <w:rFonts w:hint="eastAsia" w:asciiTheme="minorEastAsia" w:hAnsiTheme="minorEastAsia"/>
          <w:sz w:val="28"/>
          <w:szCs w:val="28"/>
          <w:vertAlign w:val="superscript"/>
        </w:rPr>
        <w:t>2</w:t>
      </w:r>
      <w:r>
        <w:rPr>
          <w:rFonts w:hint="eastAsia" w:asciiTheme="minorEastAsia" w:hAnsiTheme="minorEastAsia"/>
          <w:sz w:val="28"/>
          <w:szCs w:val="28"/>
        </w:rPr>
        <w:t>；绿地面积约17700 M</w:t>
      </w:r>
      <w:r>
        <w:rPr>
          <w:rFonts w:hint="eastAsia" w:asciiTheme="minorEastAsia" w:hAnsiTheme="minorEastAsia"/>
          <w:sz w:val="28"/>
          <w:szCs w:val="28"/>
          <w:vertAlign w:val="superscript"/>
        </w:rPr>
        <w:t>2</w:t>
      </w:r>
      <w:r>
        <w:rPr>
          <w:rFonts w:hint="eastAsia" w:asciiTheme="minorEastAsia" w:hAnsiTheme="minorEastAsia"/>
          <w:sz w:val="28"/>
          <w:szCs w:val="28"/>
        </w:rPr>
        <w:t>；园区设两个主出入口，24小时需要有人值班、巡逻；园区内设有职工餐厅，餐厅自管，需为职工餐厅配备厨师服务人员约</w:t>
      </w:r>
      <w:r>
        <w:rPr>
          <w:rFonts w:asciiTheme="minorEastAsia" w:hAnsiTheme="minorEastAsia"/>
          <w:sz w:val="28"/>
          <w:szCs w:val="28"/>
        </w:rPr>
        <w:t>8</w:t>
      </w:r>
      <w:r>
        <w:rPr>
          <w:rFonts w:hint="eastAsia" w:asciiTheme="minorEastAsia" w:hAnsiTheme="minorEastAsia"/>
          <w:sz w:val="28"/>
          <w:szCs w:val="28"/>
        </w:rPr>
        <w:t>名（咨询招标方落实后报价）。</w:t>
      </w:r>
    </w:p>
    <w:p>
      <w:pPr>
        <w:spacing w:line="560" w:lineRule="exact"/>
        <w:ind w:firstLine="560" w:firstLineChars="200"/>
        <w:rPr>
          <w:rFonts w:asciiTheme="minorEastAsia" w:hAnsiTheme="minorEastAsia"/>
          <w:sz w:val="28"/>
          <w:szCs w:val="28"/>
        </w:rPr>
      </w:pPr>
      <w:r>
        <w:rPr>
          <w:rFonts w:hint="eastAsia" w:asciiTheme="minorEastAsia" w:hAnsiTheme="minorEastAsia"/>
          <w:sz w:val="28"/>
          <w:szCs w:val="28"/>
        </w:rPr>
        <w:t>3、嵩山园区位于郑州市嵩山南路81号，占地面积约50亩；</w:t>
      </w:r>
      <w:r>
        <w:rPr>
          <w:rFonts w:hint="eastAsia" w:ascii="宋体" w:hAnsi="宋体"/>
          <w:sz w:val="28"/>
          <w:szCs w:val="28"/>
        </w:rPr>
        <w:t>园区内有6层（局部5层</w:t>
      </w:r>
      <w:r>
        <w:rPr>
          <w:rFonts w:ascii="宋体" w:hAnsi="宋体"/>
          <w:sz w:val="28"/>
          <w:szCs w:val="28"/>
        </w:rPr>
        <w:t>）</w:t>
      </w:r>
      <w:r>
        <w:rPr>
          <w:rFonts w:hint="eastAsia" w:ascii="宋体" w:hAnsi="宋体"/>
          <w:sz w:val="28"/>
          <w:szCs w:val="28"/>
        </w:rPr>
        <w:t>综合办公</w:t>
      </w:r>
      <w:r>
        <w:rPr>
          <w:rFonts w:hint="eastAsia" w:ascii="宋体" w:hAnsi="宋体"/>
          <w:color w:val="000000" w:themeColor="text1"/>
          <w:sz w:val="28"/>
          <w:szCs w:val="28"/>
          <w14:textFill>
            <w14:solidFill>
              <w14:schemeClr w14:val="tx1"/>
            </w14:solidFill>
          </w14:textFill>
        </w:rPr>
        <w:t>楼一</w:t>
      </w:r>
      <w:r>
        <w:rPr>
          <w:rFonts w:hint="eastAsia" w:asciiTheme="minorEastAsia" w:hAnsiTheme="minorEastAsia"/>
          <w:sz w:val="28"/>
          <w:szCs w:val="28"/>
        </w:rPr>
        <w:t>幢(</w:t>
      </w:r>
      <w:r>
        <w:rPr>
          <w:rFonts w:asciiTheme="minorEastAsia" w:hAnsiTheme="minorEastAsia"/>
          <w:sz w:val="28"/>
          <w:szCs w:val="28"/>
        </w:rPr>
        <w:t>3</w:t>
      </w:r>
      <w:r>
        <w:rPr>
          <w:rFonts w:hint="eastAsia" w:asciiTheme="minorEastAsia" w:hAnsiTheme="minorEastAsia"/>
          <w:sz w:val="28"/>
          <w:szCs w:val="28"/>
        </w:rPr>
        <w:t>楼、5楼会议室需入室保洁)。其</w:t>
      </w:r>
      <w:r>
        <w:rPr>
          <w:rFonts w:hint="eastAsia" w:asciiTheme="minorEastAsia" w:hAnsiTheme="minorEastAsia"/>
          <w:color w:val="000000" w:themeColor="text1"/>
          <w:sz w:val="28"/>
          <w:szCs w:val="28"/>
          <w14:textFill>
            <w14:solidFill>
              <w14:schemeClr w14:val="tx1"/>
            </w14:solidFill>
          </w14:textFill>
        </w:rPr>
        <w:t>中</w:t>
      </w:r>
      <w:r>
        <w:rPr>
          <w:rFonts w:hint="eastAsia" w:asciiTheme="minorEastAsia" w:hAnsiTheme="minorEastAsia"/>
          <w:sz w:val="28"/>
          <w:szCs w:val="28"/>
        </w:rPr>
        <w:t>园区公共区域面积约8100M</w:t>
      </w:r>
      <w:r>
        <w:rPr>
          <w:rFonts w:hint="eastAsia" w:asciiTheme="minorEastAsia" w:hAnsiTheme="minorEastAsia"/>
          <w:sz w:val="28"/>
          <w:szCs w:val="28"/>
          <w:vertAlign w:val="superscript"/>
        </w:rPr>
        <w:t>2</w:t>
      </w:r>
      <w:r>
        <w:rPr>
          <w:rFonts w:hint="eastAsia" w:asciiTheme="minorEastAsia" w:hAnsiTheme="minorEastAsia"/>
          <w:sz w:val="28"/>
          <w:szCs w:val="28"/>
        </w:rPr>
        <w:t>；绿地面积约2600M</w:t>
      </w:r>
      <w:r>
        <w:rPr>
          <w:rFonts w:hint="eastAsia" w:asciiTheme="minorEastAsia" w:hAnsiTheme="minorEastAsia"/>
          <w:sz w:val="28"/>
          <w:szCs w:val="28"/>
          <w:vertAlign w:val="superscript"/>
        </w:rPr>
        <w:t>2</w:t>
      </w:r>
      <w:r>
        <w:rPr>
          <w:rFonts w:hint="eastAsia" w:asciiTheme="minorEastAsia" w:hAnsiTheme="minorEastAsia"/>
          <w:sz w:val="28"/>
          <w:szCs w:val="28"/>
        </w:rPr>
        <w:t>，建筑物内公共区域保洁面积</w:t>
      </w:r>
      <w:r>
        <w:rPr>
          <w:rFonts w:hint="eastAsia" w:ascii="宋体" w:hAnsi="宋体"/>
          <w:sz w:val="28"/>
          <w:szCs w:val="28"/>
        </w:rPr>
        <w:t>（含研究生公寓及强度楼）2</w:t>
      </w:r>
      <w:r>
        <w:rPr>
          <w:rFonts w:ascii="宋体" w:hAnsi="宋体"/>
          <w:sz w:val="28"/>
          <w:szCs w:val="28"/>
        </w:rPr>
        <w:t>4</w:t>
      </w:r>
      <w:r>
        <w:rPr>
          <w:rFonts w:hint="eastAsia" w:ascii="宋体" w:hAnsi="宋体"/>
          <w:sz w:val="28"/>
          <w:szCs w:val="28"/>
        </w:rPr>
        <w:t>00M</w:t>
      </w:r>
      <w:r>
        <w:rPr>
          <w:rFonts w:hint="eastAsia" w:ascii="宋体" w:hAnsi="宋体"/>
          <w:sz w:val="28"/>
          <w:szCs w:val="28"/>
          <w:vertAlign w:val="superscript"/>
        </w:rPr>
        <w:t>2</w:t>
      </w:r>
      <w:r>
        <w:rPr>
          <w:rFonts w:hint="eastAsia" w:ascii="宋体" w:hAnsi="宋体"/>
          <w:sz w:val="28"/>
          <w:szCs w:val="28"/>
        </w:rPr>
        <w:t>。园</w:t>
      </w:r>
      <w:r>
        <w:rPr>
          <w:rFonts w:hint="eastAsia" w:asciiTheme="minorEastAsia" w:hAnsiTheme="minorEastAsia"/>
          <w:sz w:val="28"/>
          <w:szCs w:val="28"/>
        </w:rPr>
        <w:t>区</w:t>
      </w:r>
      <w:r>
        <w:rPr>
          <w:rFonts w:asciiTheme="minorEastAsia" w:hAnsiTheme="minorEastAsia"/>
          <w:sz w:val="28"/>
          <w:szCs w:val="28"/>
        </w:rPr>
        <w:t>设</w:t>
      </w:r>
      <w:r>
        <w:rPr>
          <w:rFonts w:hint="eastAsia" w:asciiTheme="minorEastAsia" w:hAnsiTheme="minorEastAsia"/>
          <w:sz w:val="28"/>
          <w:szCs w:val="28"/>
        </w:rPr>
        <w:t>有两个出入口：一个主出入口，一个机动车出入口，24小时需要有人值班、巡逻。园区内消防维护人员需持有中级消防值班证，24小时值班，2人一班；中原路家属区1</w:t>
      </w:r>
      <w:r>
        <w:rPr>
          <w:rFonts w:asciiTheme="minorEastAsia" w:hAnsiTheme="minorEastAsia"/>
          <w:sz w:val="28"/>
          <w:szCs w:val="28"/>
        </w:rPr>
        <w:t>5</w:t>
      </w:r>
      <w:r>
        <w:rPr>
          <w:rFonts w:hint="eastAsia" w:asciiTheme="minorEastAsia" w:hAnsiTheme="minorEastAsia"/>
          <w:sz w:val="28"/>
          <w:szCs w:val="28"/>
        </w:rPr>
        <w:t>号公寓楼1</w:t>
      </w:r>
      <w:r>
        <w:rPr>
          <w:rFonts w:asciiTheme="minorEastAsia" w:hAnsiTheme="minorEastAsia"/>
          <w:sz w:val="28"/>
          <w:szCs w:val="28"/>
        </w:rPr>
        <w:t>2</w:t>
      </w:r>
      <w:r>
        <w:rPr>
          <w:rFonts w:hint="eastAsia" w:asciiTheme="minorEastAsia" w:hAnsiTheme="minorEastAsia"/>
          <w:sz w:val="28"/>
          <w:szCs w:val="28"/>
        </w:rPr>
        <w:t>套单元房的物业管理（咨询招标方落实后报价）。</w:t>
      </w:r>
    </w:p>
    <w:p>
      <w:pPr>
        <w:spacing w:line="560" w:lineRule="exact"/>
        <w:ind w:firstLine="562" w:firstLineChars="200"/>
        <w:rPr>
          <w:rFonts w:asciiTheme="minorEastAsia" w:hAnsiTheme="minorEastAsia"/>
          <w:b/>
          <w:sz w:val="28"/>
          <w:szCs w:val="28"/>
        </w:rPr>
      </w:pPr>
      <w:r>
        <w:rPr>
          <w:rFonts w:hint="eastAsia" w:asciiTheme="minorEastAsia" w:hAnsiTheme="minorEastAsia"/>
          <w:b/>
          <w:sz w:val="28"/>
          <w:szCs w:val="28"/>
        </w:rPr>
        <w:t>（三）招标内容</w:t>
      </w:r>
    </w:p>
    <w:p>
      <w:pPr>
        <w:spacing w:line="560" w:lineRule="exact"/>
        <w:ind w:firstLine="560" w:firstLineChars="200"/>
        <w:rPr>
          <w:rFonts w:asciiTheme="minorEastAsia" w:hAnsiTheme="minorEastAsia"/>
          <w:sz w:val="28"/>
          <w:szCs w:val="28"/>
        </w:rPr>
      </w:pPr>
      <w:r>
        <w:rPr>
          <w:rFonts w:hint="eastAsia" w:asciiTheme="minorEastAsia" w:hAnsiTheme="minorEastAsia"/>
          <w:sz w:val="28"/>
          <w:szCs w:val="28"/>
        </w:rPr>
        <w:t>招标内容主要包括：公共秩序维护、绿化养护、卫生清洁、设施设备的日常养护、会务服务等（具体内容详见招标文件）。</w:t>
      </w:r>
    </w:p>
    <w:p>
      <w:pPr>
        <w:spacing w:line="560" w:lineRule="exact"/>
        <w:ind w:firstLine="562" w:firstLineChars="200"/>
        <w:rPr>
          <w:rFonts w:asciiTheme="minorEastAsia" w:hAnsiTheme="minorEastAsia"/>
          <w:sz w:val="28"/>
          <w:szCs w:val="28"/>
        </w:rPr>
      </w:pPr>
      <w:r>
        <w:rPr>
          <w:rFonts w:hint="eastAsia" w:asciiTheme="minorEastAsia" w:hAnsiTheme="minorEastAsia"/>
          <w:b/>
          <w:sz w:val="28"/>
          <w:szCs w:val="28"/>
        </w:rPr>
        <w:t>（四）服务期限：</w:t>
      </w:r>
      <w:r>
        <w:rPr>
          <w:rFonts w:asciiTheme="minorEastAsia" w:hAnsiTheme="minorEastAsia"/>
          <w:sz w:val="28"/>
          <w:szCs w:val="28"/>
        </w:rPr>
        <w:t>2</w:t>
      </w:r>
      <w:r>
        <w:rPr>
          <w:rFonts w:hint="eastAsia" w:asciiTheme="minorEastAsia" w:hAnsiTheme="minorEastAsia"/>
          <w:sz w:val="28"/>
          <w:szCs w:val="28"/>
        </w:rPr>
        <w:t>年（试用期半年）</w:t>
      </w:r>
    </w:p>
    <w:p>
      <w:pPr>
        <w:spacing w:line="560" w:lineRule="exact"/>
        <w:ind w:firstLine="562" w:firstLineChars="200"/>
        <w:rPr>
          <w:rFonts w:asciiTheme="minorEastAsia" w:hAnsiTheme="minorEastAsia"/>
          <w:b/>
          <w:sz w:val="28"/>
          <w:szCs w:val="28"/>
        </w:rPr>
      </w:pPr>
      <w:r>
        <w:rPr>
          <w:rFonts w:hint="eastAsia" w:asciiTheme="minorEastAsia" w:hAnsiTheme="minorEastAsia"/>
          <w:b/>
          <w:sz w:val="28"/>
          <w:szCs w:val="28"/>
        </w:rPr>
        <w:t>（五）质量要求</w:t>
      </w:r>
    </w:p>
    <w:p>
      <w:pPr>
        <w:spacing w:line="560" w:lineRule="exact"/>
        <w:ind w:firstLine="560" w:firstLineChars="200"/>
        <w:rPr>
          <w:rFonts w:asciiTheme="minorEastAsia" w:hAnsiTheme="minorEastAsia"/>
          <w:sz w:val="28"/>
          <w:szCs w:val="28"/>
        </w:rPr>
      </w:pPr>
      <w:r>
        <w:rPr>
          <w:rFonts w:hint="eastAsia" w:asciiTheme="minorEastAsia" w:hAnsiTheme="minorEastAsia"/>
          <w:sz w:val="28"/>
          <w:szCs w:val="28"/>
        </w:rPr>
        <w:t>达到国家该行业相关服务标准及与甲方约定的其他相关要求，接受甲方监督。</w:t>
      </w:r>
    </w:p>
    <w:p>
      <w:pPr>
        <w:spacing w:line="560" w:lineRule="exact"/>
        <w:ind w:firstLine="562" w:firstLineChars="200"/>
        <w:rPr>
          <w:rFonts w:asciiTheme="minorEastAsia" w:hAnsiTheme="minorEastAsia"/>
          <w:b/>
          <w:sz w:val="28"/>
          <w:szCs w:val="28"/>
        </w:rPr>
      </w:pPr>
      <w:r>
        <w:rPr>
          <w:rFonts w:hint="eastAsia" w:asciiTheme="minorEastAsia" w:hAnsiTheme="minorEastAsia"/>
          <w:b/>
          <w:sz w:val="28"/>
          <w:szCs w:val="28"/>
        </w:rPr>
        <w:t>（六）承包方式</w:t>
      </w:r>
    </w:p>
    <w:p>
      <w:pPr>
        <w:spacing w:line="560" w:lineRule="exact"/>
        <w:ind w:firstLine="560" w:firstLineChars="200"/>
        <w:rPr>
          <w:rFonts w:asciiTheme="minorEastAsia" w:hAnsiTheme="minorEastAsia"/>
          <w:sz w:val="28"/>
          <w:szCs w:val="28"/>
        </w:rPr>
      </w:pPr>
      <w:r>
        <w:rPr>
          <w:rFonts w:hint="eastAsia" w:asciiTheme="minorEastAsia" w:hAnsiTheme="minorEastAsia"/>
          <w:sz w:val="28"/>
          <w:szCs w:val="28"/>
        </w:rPr>
        <w:t>投标方劳务承包方式：包工包料全包的方式，即承包总费用中含保安、保洁、绿化服务人员、餐厅服务人员的工资和福利、伙食费、劳保、各项社会劳动及特殊工种保险项目，以及在服务过程中所需的物料等（手纸、洗手液除外）均包含在承包费用中。招标方不提供住宿，不提供做饭场所，工作餐可在招标方职工食堂就餐，按招标方职工标准交纳餐费。</w:t>
      </w:r>
    </w:p>
    <w:p>
      <w:pPr>
        <w:spacing w:line="560" w:lineRule="exact"/>
        <w:ind w:firstLine="562" w:firstLineChars="200"/>
        <w:rPr>
          <w:rFonts w:asciiTheme="minorEastAsia" w:hAnsiTheme="minorEastAsia"/>
          <w:b/>
          <w:sz w:val="28"/>
          <w:szCs w:val="28"/>
        </w:rPr>
      </w:pPr>
      <w:r>
        <w:rPr>
          <w:rFonts w:hint="eastAsia" w:asciiTheme="minorEastAsia" w:hAnsiTheme="minorEastAsia"/>
          <w:b/>
          <w:sz w:val="28"/>
          <w:szCs w:val="28"/>
        </w:rPr>
        <w:t>（七）资质要求</w:t>
      </w:r>
    </w:p>
    <w:p>
      <w:pPr>
        <w:spacing w:line="560" w:lineRule="exact"/>
        <w:ind w:firstLine="560" w:firstLineChars="200"/>
        <w:rPr>
          <w:rFonts w:asciiTheme="minorEastAsia" w:hAnsiTheme="minorEastAsia"/>
          <w:sz w:val="28"/>
          <w:szCs w:val="28"/>
        </w:rPr>
      </w:pPr>
      <w:r>
        <w:rPr>
          <w:rFonts w:asciiTheme="minorEastAsia" w:hAnsiTheme="minorEastAsia"/>
          <w:sz w:val="28"/>
          <w:szCs w:val="28"/>
        </w:rPr>
        <w:t>1</w:t>
      </w:r>
      <w:r>
        <w:rPr>
          <w:rFonts w:hint="eastAsia" w:asciiTheme="minorEastAsia" w:hAnsiTheme="minorEastAsia"/>
          <w:sz w:val="28"/>
          <w:szCs w:val="28"/>
        </w:rPr>
        <w:t>、投标人必须是具有独立法人资格、依法纳税的企业，并按照中华人民共和国公司法运作的物业管理企业；</w:t>
      </w:r>
    </w:p>
    <w:p>
      <w:pPr>
        <w:spacing w:line="560" w:lineRule="exact"/>
        <w:ind w:firstLine="560" w:firstLineChars="200"/>
        <w:rPr>
          <w:rFonts w:asciiTheme="minorEastAsia" w:hAnsiTheme="minorEastAsia"/>
          <w:sz w:val="28"/>
          <w:szCs w:val="28"/>
        </w:rPr>
      </w:pPr>
      <w:r>
        <w:rPr>
          <w:rFonts w:asciiTheme="minorEastAsia" w:hAnsiTheme="minorEastAsia"/>
          <w:sz w:val="28"/>
          <w:szCs w:val="28"/>
        </w:rPr>
        <w:t>2</w:t>
      </w:r>
      <w:r>
        <w:rPr>
          <w:rFonts w:hint="eastAsia" w:asciiTheme="minorEastAsia" w:hAnsiTheme="minorEastAsia"/>
          <w:sz w:val="28"/>
          <w:szCs w:val="28"/>
        </w:rPr>
        <w:t>、投标人在以往类似物业管理中没有负面记录、不良社会报道及法律纠纷。</w:t>
      </w:r>
    </w:p>
    <w:p>
      <w:pPr>
        <w:spacing w:line="560" w:lineRule="exact"/>
        <w:ind w:firstLine="560" w:firstLineChars="200"/>
        <w:rPr>
          <w:rFonts w:asciiTheme="minorEastAsia" w:hAnsiTheme="minorEastAsia"/>
          <w:sz w:val="28"/>
          <w:szCs w:val="28"/>
        </w:rPr>
      </w:pPr>
      <w:r>
        <w:rPr>
          <w:rFonts w:asciiTheme="minorEastAsia" w:hAnsiTheme="minorEastAsia"/>
          <w:sz w:val="28"/>
          <w:szCs w:val="28"/>
        </w:rPr>
        <w:t>3</w:t>
      </w:r>
      <w:r>
        <w:rPr>
          <w:rFonts w:hint="eastAsia" w:asciiTheme="minorEastAsia" w:hAnsiTheme="minorEastAsia"/>
          <w:sz w:val="28"/>
          <w:szCs w:val="28"/>
        </w:rPr>
        <w:t>、本项目不接受联合体投标或转包。</w:t>
      </w:r>
    </w:p>
    <w:p>
      <w:pPr>
        <w:spacing w:before="156" w:beforeLines="50" w:after="156" w:afterLines="50" w:line="360" w:lineRule="auto"/>
        <w:ind w:firstLine="600" w:firstLineChars="200"/>
        <w:rPr>
          <w:rFonts w:ascii="黑体" w:hAnsi="黑体" w:eastAsia="黑体"/>
          <w:sz w:val="30"/>
          <w:szCs w:val="28"/>
        </w:rPr>
      </w:pPr>
      <w:r>
        <w:rPr>
          <w:rFonts w:hint="eastAsia" w:ascii="黑体" w:hAnsi="黑体" w:eastAsia="黑体"/>
          <w:sz w:val="30"/>
          <w:szCs w:val="28"/>
        </w:rPr>
        <w:t>二、投标文件组成</w:t>
      </w:r>
    </w:p>
    <w:p>
      <w:pPr>
        <w:spacing w:line="560" w:lineRule="exact"/>
        <w:ind w:firstLine="562" w:firstLineChars="200"/>
        <w:rPr>
          <w:rFonts w:asciiTheme="minorEastAsia" w:hAnsiTheme="minorEastAsia"/>
          <w:b/>
          <w:sz w:val="28"/>
          <w:szCs w:val="28"/>
        </w:rPr>
      </w:pPr>
      <w:r>
        <w:rPr>
          <w:rFonts w:hint="eastAsia" w:asciiTheme="minorEastAsia" w:hAnsiTheme="minorEastAsia"/>
          <w:b/>
          <w:sz w:val="28"/>
          <w:szCs w:val="28"/>
        </w:rPr>
        <w:t>（一）需提供的资料</w:t>
      </w:r>
    </w:p>
    <w:p>
      <w:pPr>
        <w:spacing w:line="560" w:lineRule="exact"/>
        <w:ind w:firstLine="560" w:firstLineChars="200"/>
        <w:rPr>
          <w:rFonts w:asciiTheme="minorEastAsia" w:hAnsiTheme="minorEastAsia"/>
          <w:sz w:val="28"/>
          <w:szCs w:val="28"/>
        </w:rPr>
      </w:pPr>
      <w:r>
        <w:rPr>
          <w:rFonts w:hint="eastAsia" w:asciiTheme="minorEastAsia" w:hAnsiTheme="minorEastAsia"/>
          <w:sz w:val="28"/>
          <w:szCs w:val="28"/>
        </w:rPr>
        <w:t>1、《工商营业执照》（年审合格）正本及副本复印件，《组织机构代码证书》（年审合格）复印件。</w:t>
      </w:r>
    </w:p>
    <w:p>
      <w:pPr>
        <w:spacing w:line="560" w:lineRule="exact"/>
        <w:ind w:firstLine="560" w:firstLineChars="200"/>
        <w:rPr>
          <w:rFonts w:asciiTheme="minorEastAsia" w:hAnsiTheme="minorEastAsia"/>
          <w:sz w:val="28"/>
          <w:szCs w:val="28"/>
        </w:rPr>
      </w:pPr>
      <w:r>
        <w:rPr>
          <w:rFonts w:hint="eastAsia" w:asciiTheme="minorEastAsia" w:hAnsiTheme="minorEastAsia"/>
          <w:sz w:val="28"/>
          <w:szCs w:val="28"/>
        </w:rPr>
        <w:t>2、税务登记证复印件，法人代表身份证复印件、法人代表授权委托书原件及受权代理人身份证复印件。</w:t>
      </w:r>
    </w:p>
    <w:p>
      <w:pPr>
        <w:spacing w:line="560" w:lineRule="exact"/>
        <w:ind w:firstLine="560" w:firstLineChars="200"/>
        <w:rPr>
          <w:rFonts w:asciiTheme="minorEastAsia" w:hAnsiTheme="minorEastAsia"/>
          <w:sz w:val="28"/>
          <w:szCs w:val="28"/>
        </w:rPr>
      </w:pPr>
      <w:r>
        <w:rPr>
          <w:rFonts w:hint="eastAsia" w:asciiTheme="minorEastAsia" w:hAnsiTheme="minorEastAsia"/>
          <w:sz w:val="28"/>
          <w:szCs w:val="28"/>
        </w:rPr>
        <w:t>3、在管项目的物业管理合同复印件，在管主要项目简要资料，拟委派主要负责人简历。</w:t>
      </w:r>
    </w:p>
    <w:p>
      <w:pPr>
        <w:spacing w:line="560" w:lineRule="exact"/>
        <w:ind w:firstLine="560" w:firstLineChars="200"/>
        <w:rPr>
          <w:rFonts w:asciiTheme="minorEastAsia" w:hAnsiTheme="minorEastAsia"/>
          <w:sz w:val="28"/>
          <w:szCs w:val="28"/>
        </w:rPr>
      </w:pPr>
      <w:r>
        <w:rPr>
          <w:rFonts w:hint="eastAsia" w:asciiTheme="minorEastAsia" w:hAnsiTheme="minorEastAsia"/>
          <w:sz w:val="28"/>
          <w:szCs w:val="28"/>
        </w:rPr>
        <w:t>说明：</w:t>
      </w:r>
    </w:p>
    <w:p>
      <w:pPr>
        <w:spacing w:line="560" w:lineRule="exact"/>
        <w:ind w:firstLine="560" w:firstLineChars="200"/>
        <w:rPr>
          <w:rFonts w:asciiTheme="minorEastAsia" w:hAnsiTheme="minorEastAsia"/>
          <w:sz w:val="28"/>
          <w:szCs w:val="28"/>
        </w:rPr>
      </w:pPr>
      <w:r>
        <w:rPr>
          <w:rFonts w:hint="eastAsia" w:asciiTheme="minorEastAsia" w:hAnsiTheme="minorEastAsia"/>
          <w:sz w:val="28"/>
          <w:szCs w:val="28"/>
        </w:rPr>
        <w:t>（1）投标申请人提供以上资料均为一式2份，并按照上述顺序装订，所有的复印件需加盖公司印章，并将以上资料的原件交招标方审核（审核后退回原件）。</w:t>
      </w:r>
    </w:p>
    <w:p>
      <w:pPr>
        <w:spacing w:line="560" w:lineRule="exact"/>
        <w:ind w:firstLine="560" w:firstLineChars="200"/>
        <w:rPr>
          <w:rFonts w:asciiTheme="minorEastAsia" w:hAnsiTheme="minorEastAsia"/>
          <w:sz w:val="28"/>
          <w:szCs w:val="28"/>
        </w:rPr>
      </w:pPr>
      <w:r>
        <w:rPr>
          <w:rFonts w:hint="eastAsia" w:asciiTheme="minorEastAsia" w:hAnsiTheme="minorEastAsia"/>
          <w:sz w:val="28"/>
          <w:szCs w:val="28"/>
        </w:rPr>
        <w:t>（2）投标申请人要对资料的真实性负责，若有弄虚作假行为，一经查实，将取消投标资格。</w:t>
      </w:r>
    </w:p>
    <w:p>
      <w:pPr>
        <w:spacing w:line="560" w:lineRule="exact"/>
        <w:ind w:firstLine="562" w:firstLineChars="200"/>
        <w:rPr>
          <w:rFonts w:asciiTheme="minorEastAsia" w:hAnsiTheme="minorEastAsia"/>
          <w:b/>
          <w:sz w:val="28"/>
          <w:szCs w:val="28"/>
        </w:rPr>
      </w:pPr>
      <w:r>
        <w:rPr>
          <w:rFonts w:hint="eastAsia" w:asciiTheme="minorEastAsia" w:hAnsiTheme="minorEastAsia"/>
          <w:b/>
          <w:sz w:val="28"/>
          <w:szCs w:val="28"/>
        </w:rPr>
        <w:t>（二）投标文件包括：</w:t>
      </w:r>
    </w:p>
    <w:p>
      <w:pPr>
        <w:snapToGrid w:val="0"/>
        <w:spacing w:line="540" w:lineRule="exact"/>
        <w:ind w:firstLine="560" w:firstLineChars="200"/>
        <w:rPr>
          <w:rFonts w:ascii="宋体" w:hAnsi="宋体"/>
          <w:sz w:val="28"/>
          <w:szCs w:val="28"/>
        </w:rPr>
      </w:pPr>
      <w:r>
        <w:rPr>
          <w:rFonts w:hint="eastAsia" w:ascii="宋体" w:hAnsi="宋体"/>
          <w:sz w:val="28"/>
          <w:szCs w:val="28"/>
        </w:rPr>
        <w:t>1、投标函（附件1）。</w:t>
      </w:r>
    </w:p>
    <w:p>
      <w:pPr>
        <w:snapToGrid w:val="0"/>
        <w:spacing w:line="540" w:lineRule="exact"/>
        <w:ind w:firstLine="560" w:firstLineChars="200"/>
        <w:rPr>
          <w:rFonts w:ascii="宋体" w:hAnsi="宋体"/>
          <w:sz w:val="28"/>
          <w:szCs w:val="28"/>
        </w:rPr>
      </w:pPr>
      <w:r>
        <w:rPr>
          <w:rFonts w:hint="eastAsia" w:ascii="宋体" w:hAnsi="宋体"/>
          <w:sz w:val="28"/>
          <w:szCs w:val="28"/>
        </w:rPr>
        <w:t>2、开标一览表（附件2）</w:t>
      </w:r>
    </w:p>
    <w:p>
      <w:pPr>
        <w:snapToGrid w:val="0"/>
        <w:spacing w:line="540" w:lineRule="exact"/>
        <w:ind w:firstLine="560" w:firstLineChars="200"/>
        <w:rPr>
          <w:rFonts w:ascii="宋体" w:hAnsi="宋体"/>
          <w:sz w:val="28"/>
          <w:szCs w:val="28"/>
        </w:rPr>
      </w:pPr>
      <w:r>
        <w:rPr>
          <w:rFonts w:hint="eastAsia" w:ascii="宋体" w:hAnsi="宋体"/>
          <w:sz w:val="28"/>
          <w:szCs w:val="28"/>
        </w:rPr>
        <w:t>3、投标报价组成表（附件3）</w:t>
      </w:r>
    </w:p>
    <w:p>
      <w:pPr>
        <w:snapToGrid w:val="0"/>
        <w:spacing w:line="540" w:lineRule="exact"/>
        <w:ind w:firstLine="560" w:firstLineChars="200"/>
        <w:rPr>
          <w:rFonts w:ascii="宋体" w:hAnsi="宋体"/>
          <w:sz w:val="28"/>
          <w:szCs w:val="28"/>
        </w:rPr>
      </w:pPr>
      <w:r>
        <w:rPr>
          <w:rFonts w:hint="eastAsia" w:ascii="宋体" w:hAnsi="宋体"/>
          <w:sz w:val="28"/>
          <w:szCs w:val="28"/>
        </w:rPr>
        <w:t>4、企业法人授权委托书（附件4）</w:t>
      </w:r>
    </w:p>
    <w:p>
      <w:pPr>
        <w:snapToGrid w:val="0"/>
        <w:spacing w:line="540" w:lineRule="exact"/>
        <w:ind w:firstLine="560" w:firstLineChars="200"/>
        <w:rPr>
          <w:rFonts w:ascii="宋体" w:hAnsi="宋体"/>
          <w:sz w:val="28"/>
          <w:szCs w:val="28"/>
        </w:rPr>
      </w:pPr>
      <w:r>
        <w:rPr>
          <w:rFonts w:hint="eastAsia" w:ascii="宋体" w:hAnsi="宋体"/>
          <w:sz w:val="28"/>
          <w:szCs w:val="28"/>
        </w:rPr>
        <w:t>5、本项目人员配备情况（附件5）。</w:t>
      </w:r>
    </w:p>
    <w:p>
      <w:pPr>
        <w:snapToGrid w:val="0"/>
        <w:spacing w:line="540" w:lineRule="exact"/>
        <w:ind w:firstLine="560" w:firstLineChars="200"/>
        <w:rPr>
          <w:rFonts w:ascii="宋体" w:hAnsi="宋体"/>
          <w:sz w:val="28"/>
          <w:szCs w:val="28"/>
        </w:rPr>
      </w:pPr>
      <w:r>
        <w:rPr>
          <w:rFonts w:hint="eastAsia" w:ascii="宋体" w:hAnsi="宋体"/>
          <w:sz w:val="28"/>
          <w:szCs w:val="28"/>
        </w:rPr>
        <w:t>6、人员岗位职责叙述。</w:t>
      </w:r>
    </w:p>
    <w:p>
      <w:pPr>
        <w:snapToGrid w:val="0"/>
        <w:spacing w:line="540" w:lineRule="exact"/>
        <w:ind w:firstLine="560" w:firstLineChars="200"/>
        <w:rPr>
          <w:rFonts w:ascii="宋体" w:hAnsi="宋体"/>
          <w:sz w:val="28"/>
          <w:szCs w:val="28"/>
        </w:rPr>
      </w:pPr>
      <w:r>
        <w:rPr>
          <w:rFonts w:hint="eastAsia" w:ascii="宋体" w:hAnsi="宋体"/>
          <w:sz w:val="28"/>
          <w:szCs w:val="28"/>
        </w:rPr>
        <w:t>7、派至本项目负责人及主管的个人履历等。</w:t>
      </w:r>
    </w:p>
    <w:p>
      <w:pPr>
        <w:snapToGrid w:val="0"/>
        <w:spacing w:line="540" w:lineRule="exact"/>
        <w:ind w:firstLine="560" w:firstLineChars="200"/>
        <w:rPr>
          <w:rFonts w:ascii="宋体" w:hAnsi="宋体"/>
          <w:sz w:val="28"/>
          <w:szCs w:val="28"/>
        </w:rPr>
      </w:pPr>
      <w:r>
        <w:rPr>
          <w:rFonts w:hint="eastAsia" w:ascii="宋体" w:hAnsi="宋体"/>
          <w:sz w:val="28"/>
          <w:szCs w:val="28"/>
        </w:rPr>
        <w:t>8、服务技术方案与应急工作预案。</w:t>
      </w:r>
    </w:p>
    <w:p>
      <w:pPr>
        <w:snapToGrid w:val="0"/>
        <w:spacing w:line="540" w:lineRule="exact"/>
        <w:ind w:firstLine="560" w:firstLineChars="200"/>
        <w:rPr>
          <w:rFonts w:ascii="宋体" w:hAnsi="宋体"/>
          <w:sz w:val="28"/>
          <w:szCs w:val="28"/>
        </w:rPr>
      </w:pPr>
      <w:r>
        <w:rPr>
          <w:rFonts w:hint="eastAsia" w:ascii="宋体" w:hAnsi="宋体"/>
          <w:sz w:val="28"/>
          <w:szCs w:val="28"/>
        </w:rPr>
        <w:t>9、其他服务内容。</w:t>
      </w:r>
    </w:p>
    <w:p>
      <w:pPr>
        <w:spacing w:line="560" w:lineRule="exact"/>
        <w:ind w:firstLine="562" w:firstLineChars="200"/>
        <w:rPr>
          <w:rFonts w:asciiTheme="minorEastAsia" w:hAnsiTheme="minorEastAsia"/>
          <w:b/>
          <w:sz w:val="28"/>
          <w:szCs w:val="28"/>
        </w:rPr>
      </w:pPr>
      <w:r>
        <w:rPr>
          <w:rFonts w:hint="eastAsia" w:asciiTheme="minorEastAsia" w:hAnsiTheme="minorEastAsia"/>
          <w:b/>
          <w:sz w:val="28"/>
          <w:szCs w:val="28"/>
        </w:rPr>
        <w:t>（三）投标文件形式：</w:t>
      </w:r>
    </w:p>
    <w:p>
      <w:pPr>
        <w:spacing w:line="560" w:lineRule="exact"/>
        <w:ind w:firstLine="560" w:firstLineChars="200"/>
        <w:rPr>
          <w:rFonts w:ascii="黑体" w:hAnsi="黑体" w:eastAsia="黑体"/>
          <w:color w:val="000000" w:themeColor="text1"/>
          <w:sz w:val="28"/>
          <w:szCs w:val="28"/>
          <w14:textFill>
            <w14:solidFill>
              <w14:schemeClr w14:val="tx1"/>
            </w14:solidFill>
          </w14:textFill>
        </w:rPr>
      </w:pPr>
      <w:r>
        <w:rPr>
          <w:rFonts w:hint="eastAsia" w:asciiTheme="minorEastAsia" w:hAnsiTheme="minorEastAsia"/>
          <w:sz w:val="28"/>
          <w:szCs w:val="28"/>
        </w:rPr>
        <w:t>投标方须准备一份标书正本及三份副本，并分别在书面上标明“正本”及“副本”字样，</w:t>
      </w:r>
      <w:r>
        <w:rPr>
          <w:rFonts w:ascii="宋体" w:hAnsi="宋体"/>
          <w:sz w:val="28"/>
          <w:szCs w:val="28"/>
        </w:rPr>
        <w:t>所有的复印件需加盖公司印章</w:t>
      </w:r>
      <w:r>
        <w:rPr>
          <w:rFonts w:hint="eastAsia" w:asciiTheme="minorEastAsia" w:hAnsiTheme="minorEastAsia"/>
          <w:sz w:val="28"/>
          <w:szCs w:val="28"/>
        </w:rPr>
        <w:t>。</w:t>
      </w:r>
      <w:r>
        <w:rPr>
          <w:rFonts w:hint="eastAsia" w:ascii="黑体" w:hAnsi="黑体" w:eastAsia="黑体"/>
          <w:b/>
          <w:color w:val="000000" w:themeColor="text1"/>
          <w:sz w:val="28"/>
          <w:szCs w:val="28"/>
          <w14:textFill>
            <w14:solidFill>
              <w14:schemeClr w14:val="tx1"/>
            </w14:solidFill>
          </w14:textFill>
        </w:rPr>
        <w:t>投标人的资质证明文件单独封装。</w:t>
      </w:r>
    </w:p>
    <w:p>
      <w:pPr>
        <w:spacing w:line="560" w:lineRule="exact"/>
        <w:ind w:firstLine="562" w:firstLineChars="200"/>
        <w:rPr>
          <w:rFonts w:ascii="黑体" w:hAnsi="黑体" w:eastAsia="黑体"/>
          <w:b/>
          <w:sz w:val="28"/>
          <w:szCs w:val="28"/>
        </w:rPr>
      </w:pPr>
      <w:r>
        <w:rPr>
          <w:rFonts w:hint="eastAsia" w:asciiTheme="minorEastAsia" w:hAnsiTheme="minorEastAsia"/>
          <w:b/>
          <w:sz w:val="28"/>
          <w:szCs w:val="28"/>
        </w:rPr>
        <w:t>三、评标</w:t>
      </w:r>
    </w:p>
    <w:p>
      <w:pPr>
        <w:spacing w:line="560" w:lineRule="exact"/>
        <w:ind w:firstLine="560" w:firstLineChars="200"/>
        <w:rPr>
          <w:rFonts w:asciiTheme="minorEastAsia" w:hAnsiTheme="minorEastAsia"/>
          <w:sz w:val="28"/>
          <w:szCs w:val="28"/>
        </w:rPr>
      </w:pPr>
      <w:r>
        <w:rPr>
          <w:rFonts w:hint="eastAsia" w:asciiTheme="minorEastAsia" w:hAnsiTheme="minorEastAsia"/>
          <w:sz w:val="28"/>
          <w:szCs w:val="28"/>
        </w:rPr>
        <w:t>（1）本着“公平、公正、公开”的原则进行评标。</w:t>
      </w:r>
    </w:p>
    <w:p>
      <w:pPr>
        <w:spacing w:line="560" w:lineRule="exact"/>
        <w:ind w:firstLine="560" w:firstLineChars="200"/>
        <w:rPr>
          <w:rFonts w:asciiTheme="minorEastAsia" w:hAnsiTheme="minorEastAsia"/>
          <w:sz w:val="28"/>
          <w:szCs w:val="28"/>
        </w:rPr>
      </w:pPr>
      <w:r>
        <w:rPr>
          <w:rFonts w:hint="eastAsia" w:asciiTheme="minorEastAsia" w:hAnsiTheme="minorEastAsia"/>
          <w:sz w:val="28"/>
          <w:szCs w:val="28"/>
        </w:rPr>
        <w:t>（2）我公司成立评标小组，评标小组采用综合评标方式审议所有投标文件，并推荐中标候选人（不保证最低报价中标）。</w:t>
      </w:r>
    </w:p>
    <w:p>
      <w:pPr>
        <w:spacing w:line="560" w:lineRule="exact"/>
        <w:ind w:firstLine="562" w:firstLineChars="200"/>
        <w:rPr>
          <w:rFonts w:asciiTheme="minorEastAsia" w:hAnsiTheme="minorEastAsia"/>
          <w:b/>
          <w:sz w:val="28"/>
          <w:szCs w:val="28"/>
        </w:rPr>
      </w:pPr>
      <w:r>
        <w:rPr>
          <w:rFonts w:hint="eastAsia" w:asciiTheme="minorEastAsia" w:hAnsiTheme="minorEastAsia"/>
          <w:b/>
          <w:sz w:val="28"/>
          <w:szCs w:val="28"/>
        </w:rPr>
        <w:t>四、中标通知</w:t>
      </w:r>
    </w:p>
    <w:p>
      <w:pPr>
        <w:spacing w:line="560" w:lineRule="exact"/>
        <w:ind w:firstLine="560" w:firstLineChars="200"/>
        <w:rPr>
          <w:rFonts w:asciiTheme="minorEastAsia" w:hAnsiTheme="minorEastAsia"/>
          <w:sz w:val="28"/>
          <w:szCs w:val="28"/>
        </w:rPr>
      </w:pPr>
      <w:r>
        <w:rPr>
          <w:rFonts w:hint="eastAsia" w:asciiTheme="minorEastAsia" w:hAnsiTheme="minorEastAsia"/>
          <w:sz w:val="28"/>
          <w:szCs w:val="28"/>
        </w:rPr>
        <w:t>评标结束后，将中标结果通知所有投标人，与中标者签订书面合同，对未中标人不做任何解释。</w:t>
      </w:r>
    </w:p>
    <w:p>
      <w:pPr>
        <w:spacing w:line="360" w:lineRule="auto"/>
        <w:ind w:firstLine="480" w:firstLineChars="200"/>
        <w:rPr>
          <w:sz w:val="24"/>
          <w:szCs w:val="24"/>
        </w:rPr>
      </w:pPr>
    </w:p>
    <w:p>
      <w:pPr>
        <w:spacing w:line="360" w:lineRule="auto"/>
        <w:ind w:firstLine="480" w:firstLineChars="200"/>
        <w:rPr>
          <w:sz w:val="24"/>
          <w:szCs w:val="24"/>
        </w:rPr>
      </w:pPr>
    </w:p>
    <w:p>
      <w:pPr>
        <w:spacing w:line="360" w:lineRule="auto"/>
        <w:ind w:firstLine="480" w:firstLineChars="200"/>
        <w:rPr>
          <w:sz w:val="24"/>
          <w:szCs w:val="24"/>
        </w:rPr>
      </w:pPr>
    </w:p>
    <w:p>
      <w:pPr>
        <w:spacing w:line="360" w:lineRule="auto"/>
        <w:ind w:firstLine="560" w:firstLineChars="200"/>
        <w:jc w:val="right"/>
        <w:rPr>
          <w:sz w:val="28"/>
          <w:szCs w:val="28"/>
        </w:rPr>
      </w:pPr>
      <w:r>
        <w:rPr>
          <w:rFonts w:hint="eastAsia"/>
          <w:sz w:val="28"/>
          <w:szCs w:val="28"/>
        </w:rPr>
        <w:t>招标人：郑州机械研究所有限公司</w:t>
      </w:r>
    </w:p>
    <w:p>
      <w:pPr>
        <w:spacing w:line="360" w:lineRule="auto"/>
        <w:ind w:right="600" w:firstLine="560" w:firstLineChars="200"/>
        <w:jc w:val="right"/>
        <w:rPr>
          <w:sz w:val="28"/>
          <w:szCs w:val="28"/>
        </w:rPr>
      </w:pPr>
      <w:r>
        <w:rPr>
          <w:rFonts w:hint="eastAsia"/>
          <w:sz w:val="28"/>
          <w:szCs w:val="28"/>
        </w:rPr>
        <w:t>2023年7月</w:t>
      </w:r>
      <w:r>
        <w:rPr>
          <w:sz w:val="28"/>
          <w:szCs w:val="28"/>
        </w:rPr>
        <w:t>26</w:t>
      </w:r>
      <w:r>
        <w:rPr>
          <w:rFonts w:hint="eastAsia"/>
          <w:sz w:val="28"/>
          <w:szCs w:val="28"/>
        </w:rPr>
        <w:t>日</w:t>
      </w:r>
    </w:p>
    <w:p>
      <w:pPr>
        <w:spacing w:line="360" w:lineRule="auto"/>
        <w:ind w:firstLine="480" w:firstLineChars="200"/>
        <w:rPr>
          <w:sz w:val="24"/>
          <w:szCs w:val="24"/>
        </w:rPr>
        <w:sectPr>
          <w:pgSz w:w="11906" w:h="16838"/>
          <w:pgMar w:top="1418" w:right="1588" w:bottom="1418" w:left="1588" w:header="851" w:footer="992" w:gutter="0"/>
          <w:cols w:space="425" w:num="1"/>
          <w:docGrid w:type="lines" w:linePitch="312" w:charSpace="0"/>
        </w:sectPr>
      </w:pPr>
    </w:p>
    <w:p>
      <w:pPr>
        <w:spacing w:line="480" w:lineRule="auto"/>
        <w:jc w:val="center"/>
        <w:rPr>
          <w:rFonts w:ascii="黑体" w:hAnsi="黑体" w:eastAsia="黑体"/>
          <w:sz w:val="44"/>
          <w:szCs w:val="44"/>
        </w:rPr>
      </w:pPr>
      <w:r>
        <w:rPr>
          <w:rFonts w:hint="eastAsia" w:ascii="黑体" w:hAnsi="黑体" w:eastAsia="黑体"/>
          <w:sz w:val="44"/>
          <w:szCs w:val="44"/>
        </w:rPr>
        <w:t>技术条款</w:t>
      </w:r>
    </w:p>
    <w:p>
      <w:pPr>
        <w:spacing w:before="156" w:beforeLines="50" w:after="156" w:afterLines="50" w:line="360" w:lineRule="auto"/>
        <w:ind w:firstLine="600" w:firstLineChars="200"/>
        <w:rPr>
          <w:rFonts w:ascii="黑体" w:hAnsi="黑体" w:eastAsia="黑体"/>
          <w:sz w:val="30"/>
          <w:szCs w:val="28"/>
        </w:rPr>
      </w:pPr>
      <w:r>
        <w:rPr>
          <w:rFonts w:hint="eastAsia" w:ascii="黑体" w:hAnsi="黑体" w:eastAsia="黑体"/>
          <w:sz w:val="30"/>
          <w:szCs w:val="28"/>
        </w:rPr>
        <w:t>安保服务：</w:t>
      </w:r>
    </w:p>
    <w:p>
      <w:pPr>
        <w:spacing w:line="520" w:lineRule="exact"/>
        <w:ind w:firstLine="562" w:firstLineChars="200"/>
        <w:rPr>
          <w:rFonts w:asciiTheme="minorEastAsia" w:hAnsiTheme="minorEastAsia"/>
          <w:b/>
          <w:sz w:val="28"/>
          <w:szCs w:val="28"/>
        </w:rPr>
      </w:pPr>
      <w:r>
        <w:rPr>
          <w:rFonts w:hint="eastAsia" w:asciiTheme="minorEastAsia" w:hAnsiTheme="minorEastAsia"/>
          <w:b/>
          <w:sz w:val="28"/>
          <w:szCs w:val="28"/>
        </w:rPr>
        <w:t>一、安保服务范围及内容：</w:t>
      </w:r>
    </w:p>
    <w:p>
      <w:pPr>
        <w:spacing w:line="520" w:lineRule="exact"/>
        <w:ind w:firstLine="562" w:firstLineChars="200"/>
        <w:rPr>
          <w:rFonts w:asciiTheme="minorEastAsia" w:hAnsiTheme="minorEastAsia"/>
          <w:b/>
          <w:sz w:val="28"/>
          <w:szCs w:val="28"/>
        </w:rPr>
      </w:pPr>
      <w:r>
        <w:rPr>
          <w:rFonts w:hint="eastAsia" w:asciiTheme="minorEastAsia" w:hAnsiTheme="minorEastAsia"/>
          <w:b/>
          <w:sz w:val="28"/>
          <w:szCs w:val="28"/>
        </w:rPr>
        <w:t>（一）工作任务：</w:t>
      </w:r>
    </w:p>
    <w:p>
      <w:pPr>
        <w:spacing w:line="520" w:lineRule="exact"/>
        <w:ind w:firstLine="560" w:firstLineChars="200"/>
        <w:rPr>
          <w:rFonts w:asciiTheme="minorEastAsia" w:hAnsiTheme="minorEastAsia"/>
          <w:sz w:val="28"/>
          <w:szCs w:val="28"/>
        </w:rPr>
      </w:pPr>
      <w:r>
        <w:rPr>
          <w:rFonts w:hint="eastAsia" w:asciiTheme="minorEastAsia" w:hAnsiTheme="minorEastAsia"/>
          <w:sz w:val="28"/>
          <w:szCs w:val="28"/>
        </w:rPr>
        <w:t>在招标方的指导下，负责招标方所管物业项目的治安保卫、消防安全、车辆管理等工作，确保招标方的经营活动正常运行。</w:t>
      </w:r>
    </w:p>
    <w:p>
      <w:pPr>
        <w:spacing w:line="520" w:lineRule="exact"/>
        <w:ind w:firstLine="562" w:firstLineChars="200"/>
        <w:rPr>
          <w:rFonts w:asciiTheme="minorEastAsia" w:hAnsiTheme="minorEastAsia"/>
          <w:b/>
          <w:sz w:val="28"/>
          <w:szCs w:val="28"/>
        </w:rPr>
      </w:pPr>
      <w:r>
        <w:rPr>
          <w:rFonts w:hint="eastAsia" w:asciiTheme="minorEastAsia" w:hAnsiTheme="minorEastAsia"/>
          <w:b/>
          <w:sz w:val="28"/>
          <w:szCs w:val="28"/>
        </w:rPr>
        <w:t>（二）工作内容：</w:t>
      </w:r>
    </w:p>
    <w:p>
      <w:pPr>
        <w:spacing w:line="520" w:lineRule="exact"/>
        <w:ind w:firstLine="560" w:firstLineChars="200"/>
        <w:rPr>
          <w:rFonts w:asciiTheme="minorEastAsia" w:hAnsiTheme="minorEastAsia"/>
          <w:sz w:val="28"/>
          <w:szCs w:val="28"/>
        </w:rPr>
      </w:pPr>
      <w:r>
        <w:rPr>
          <w:rFonts w:hint="eastAsia" w:asciiTheme="minorEastAsia" w:hAnsiTheme="minorEastAsia"/>
          <w:sz w:val="28"/>
          <w:szCs w:val="28"/>
        </w:rPr>
        <w:t>1、园区出入口24小时站岗值勤，主动询问并登记来访人员证件，贵重物品搬迁必须登记并征得招标方同意，记录完整。</w:t>
      </w:r>
    </w:p>
    <w:p>
      <w:pPr>
        <w:spacing w:line="520" w:lineRule="exact"/>
        <w:ind w:firstLine="560" w:firstLineChars="200"/>
        <w:rPr>
          <w:rFonts w:asciiTheme="minorEastAsia" w:hAnsiTheme="minorEastAsia"/>
          <w:sz w:val="28"/>
          <w:szCs w:val="28"/>
        </w:rPr>
      </w:pPr>
      <w:r>
        <w:rPr>
          <w:rFonts w:hint="eastAsia" w:asciiTheme="minorEastAsia" w:hAnsiTheme="minorEastAsia"/>
          <w:sz w:val="28"/>
          <w:szCs w:val="28"/>
        </w:rPr>
        <w:t>2、对重点区域、重点部位每1小时至少巡查1次，按时巡逻签到，无早签、漏签、不签；值班监控室需保持室内地面、墙面、设施设备清洁，手抚无灰尘；求助、报警信息记录完备，及时转达，跟踪落实。</w:t>
      </w:r>
    </w:p>
    <w:p>
      <w:pPr>
        <w:spacing w:line="520" w:lineRule="exact"/>
        <w:ind w:firstLine="560" w:firstLineChars="200"/>
        <w:rPr>
          <w:rFonts w:asciiTheme="minorEastAsia" w:hAnsiTheme="minorEastAsia"/>
          <w:sz w:val="28"/>
          <w:szCs w:val="28"/>
        </w:rPr>
      </w:pPr>
      <w:r>
        <w:rPr>
          <w:rFonts w:hint="eastAsia" w:asciiTheme="minorEastAsia" w:hAnsiTheme="minorEastAsia"/>
          <w:sz w:val="28"/>
          <w:szCs w:val="28"/>
        </w:rPr>
        <w:t>3、公共设施设备有无人为损坏，发现及时上报，危及人身安全处有明显警示和具有防范措施。</w:t>
      </w:r>
    </w:p>
    <w:p>
      <w:pPr>
        <w:spacing w:line="520" w:lineRule="exact"/>
        <w:ind w:firstLine="560" w:firstLineChars="200"/>
        <w:rPr>
          <w:rFonts w:asciiTheme="minorEastAsia" w:hAnsiTheme="minorEastAsia"/>
          <w:sz w:val="28"/>
          <w:szCs w:val="28"/>
        </w:rPr>
      </w:pPr>
      <w:r>
        <w:rPr>
          <w:rFonts w:hint="eastAsia" w:asciiTheme="minorEastAsia" w:hAnsiTheme="minorEastAsia"/>
          <w:sz w:val="28"/>
          <w:szCs w:val="28"/>
        </w:rPr>
        <w:t>4、对进出园区院内和停车场的临时车辆进出需询问，核对人、车、通行证，核实后放行</w:t>
      </w:r>
      <w:r>
        <w:rPr>
          <w:rFonts w:hint="eastAsia" w:asciiTheme="minorEastAsia" w:hAnsiTheme="minorEastAsia"/>
          <w:color w:val="000000" w:themeColor="text1"/>
          <w:sz w:val="28"/>
          <w:szCs w:val="28"/>
          <w14:textFill>
            <w14:solidFill>
              <w14:schemeClr w14:val="tx1"/>
            </w14:solidFill>
          </w14:textFill>
        </w:rPr>
        <w:t>，禁止收费，实施证、卡管理，引</w:t>
      </w:r>
      <w:r>
        <w:rPr>
          <w:rFonts w:hint="eastAsia" w:asciiTheme="minorEastAsia" w:hAnsiTheme="minorEastAsia"/>
          <w:sz w:val="28"/>
          <w:szCs w:val="28"/>
        </w:rPr>
        <w:t>导车辆有序通行、停放；</w:t>
      </w:r>
    </w:p>
    <w:p>
      <w:pPr>
        <w:spacing w:line="520" w:lineRule="exact"/>
        <w:ind w:firstLine="560" w:firstLineChars="200"/>
        <w:rPr>
          <w:rFonts w:asciiTheme="minorEastAsia" w:hAnsiTheme="minorEastAsia"/>
          <w:sz w:val="28"/>
          <w:szCs w:val="28"/>
        </w:rPr>
      </w:pPr>
      <w:r>
        <w:rPr>
          <w:rFonts w:hint="eastAsia" w:asciiTheme="minorEastAsia" w:hAnsiTheme="minorEastAsia"/>
          <w:sz w:val="28"/>
          <w:szCs w:val="28"/>
        </w:rPr>
        <w:t>5、对进出园区的劳务人员实行临时出入证管理。</w:t>
      </w:r>
    </w:p>
    <w:p>
      <w:pPr>
        <w:spacing w:line="520" w:lineRule="exact"/>
        <w:ind w:firstLine="560" w:firstLineChars="200"/>
        <w:rPr>
          <w:rFonts w:asciiTheme="minorEastAsia" w:hAnsiTheme="minorEastAsia"/>
          <w:sz w:val="28"/>
          <w:szCs w:val="28"/>
        </w:rPr>
      </w:pPr>
      <w:r>
        <w:rPr>
          <w:rFonts w:hint="eastAsia" w:asciiTheme="minorEastAsia" w:hAnsiTheme="minorEastAsia"/>
          <w:sz w:val="28"/>
          <w:szCs w:val="28"/>
        </w:rPr>
        <w:t>6、对火灾、治安、公共卫生等突发事件有应急预案，事发时及时报告有关部门，并协助采取相应措施。</w:t>
      </w:r>
    </w:p>
    <w:p>
      <w:pPr>
        <w:spacing w:line="520" w:lineRule="exact"/>
        <w:ind w:firstLine="560" w:firstLineChars="200"/>
        <w:rPr>
          <w:rFonts w:asciiTheme="minorEastAsia" w:hAnsiTheme="minorEastAsia"/>
          <w:sz w:val="28"/>
          <w:szCs w:val="28"/>
        </w:rPr>
      </w:pPr>
      <w:r>
        <w:rPr>
          <w:rFonts w:hint="eastAsia" w:asciiTheme="minorEastAsia" w:hAnsiTheme="minorEastAsia"/>
          <w:sz w:val="28"/>
          <w:szCs w:val="28"/>
        </w:rPr>
        <w:t>7、值班期间，不得嬉笑打闹、进食、看书报等做与工作无关的任何事情。</w:t>
      </w:r>
    </w:p>
    <w:p>
      <w:pPr>
        <w:spacing w:line="520" w:lineRule="exact"/>
        <w:ind w:firstLine="560" w:firstLineChars="200"/>
        <w:rPr>
          <w:rFonts w:asciiTheme="minorEastAsia" w:hAnsiTheme="minorEastAsia"/>
          <w:sz w:val="28"/>
          <w:szCs w:val="28"/>
        </w:rPr>
      </w:pPr>
      <w:r>
        <w:rPr>
          <w:rFonts w:hint="eastAsia" w:asciiTheme="minorEastAsia" w:hAnsiTheme="minorEastAsia"/>
          <w:sz w:val="28"/>
          <w:szCs w:val="28"/>
        </w:rPr>
        <w:t>8、固定岗不得出现脱岗、串岗、睡岗等现象。</w:t>
      </w:r>
    </w:p>
    <w:p>
      <w:pPr>
        <w:spacing w:line="520" w:lineRule="exact"/>
        <w:ind w:firstLine="560" w:firstLineChars="200"/>
        <w:rPr>
          <w:rFonts w:asciiTheme="minorEastAsia" w:hAnsiTheme="minorEastAsia"/>
          <w:sz w:val="28"/>
          <w:szCs w:val="28"/>
        </w:rPr>
      </w:pPr>
      <w:r>
        <w:rPr>
          <w:rFonts w:hint="eastAsia" w:asciiTheme="minorEastAsia" w:hAnsiTheme="minorEastAsia"/>
          <w:sz w:val="28"/>
          <w:szCs w:val="28"/>
        </w:rPr>
        <w:t>9、园区消防设备设施巡视、巡查、值班、维护等。</w:t>
      </w:r>
    </w:p>
    <w:p>
      <w:pPr>
        <w:spacing w:line="520" w:lineRule="exact"/>
        <w:ind w:firstLine="560" w:firstLineChars="200"/>
        <w:rPr>
          <w:rFonts w:asciiTheme="minorEastAsia" w:hAnsiTheme="minorEastAsia"/>
          <w:sz w:val="28"/>
          <w:szCs w:val="28"/>
        </w:rPr>
      </w:pPr>
      <w:r>
        <w:rPr>
          <w:rFonts w:hint="eastAsia" w:asciiTheme="minorEastAsia" w:hAnsiTheme="minorEastAsia"/>
          <w:sz w:val="28"/>
          <w:szCs w:val="28"/>
        </w:rPr>
        <w:t>10、完成招标方指派的其他临时工作。</w:t>
      </w:r>
    </w:p>
    <w:p>
      <w:pPr>
        <w:spacing w:line="520" w:lineRule="exact"/>
        <w:ind w:firstLine="562" w:firstLineChars="200"/>
        <w:rPr>
          <w:rFonts w:asciiTheme="minorEastAsia" w:hAnsiTheme="minorEastAsia"/>
          <w:b/>
          <w:sz w:val="28"/>
          <w:szCs w:val="28"/>
        </w:rPr>
      </w:pPr>
      <w:r>
        <w:rPr>
          <w:rFonts w:hint="eastAsia" w:asciiTheme="minorEastAsia" w:hAnsiTheme="minorEastAsia"/>
          <w:b/>
          <w:sz w:val="28"/>
          <w:szCs w:val="28"/>
        </w:rPr>
        <w:t>（三）岗位设置：</w:t>
      </w:r>
    </w:p>
    <w:p>
      <w:pPr>
        <w:spacing w:line="520" w:lineRule="exact"/>
        <w:ind w:firstLine="560" w:firstLineChars="200"/>
        <w:rPr>
          <w:rFonts w:asciiTheme="minorEastAsia" w:hAnsiTheme="minorEastAsia"/>
          <w:sz w:val="28"/>
          <w:szCs w:val="28"/>
        </w:rPr>
      </w:pPr>
      <w:r>
        <w:rPr>
          <w:rFonts w:hint="eastAsia" w:asciiTheme="minorEastAsia" w:hAnsiTheme="minorEastAsia"/>
          <w:sz w:val="28"/>
          <w:szCs w:val="28"/>
        </w:rPr>
        <w:t>安保岗位的定制需由招标方划定管理区域后由投标方根据实际情况完成并随标书一起送达招标方。招标方在实际运作中按照岗位需求有权随时增加或减少保安人员，双方给予书面确认，服务费用按照实际发生结算。</w:t>
      </w:r>
    </w:p>
    <w:p>
      <w:pPr>
        <w:spacing w:before="156" w:beforeLines="50" w:after="156" w:afterLines="50" w:line="360" w:lineRule="auto"/>
        <w:ind w:firstLine="600" w:firstLineChars="200"/>
        <w:rPr>
          <w:rFonts w:ascii="黑体" w:hAnsi="黑体" w:eastAsia="黑体"/>
          <w:sz w:val="30"/>
          <w:szCs w:val="28"/>
        </w:rPr>
      </w:pPr>
      <w:r>
        <w:rPr>
          <w:rFonts w:hint="eastAsia" w:ascii="黑体" w:hAnsi="黑体" w:eastAsia="黑体"/>
          <w:sz w:val="30"/>
          <w:szCs w:val="28"/>
        </w:rPr>
        <w:t>保洁、绿化服务：</w:t>
      </w:r>
    </w:p>
    <w:p>
      <w:pPr>
        <w:spacing w:line="560" w:lineRule="exact"/>
        <w:ind w:firstLine="562" w:firstLineChars="200"/>
        <w:rPr>
          <w:rFonts w:asciiTheme="minorEastAsia" w:hAnsiTheme="minorEastAsia"/>
          <w:b/>
          <w:sz w:val="28"/>
          <w:szCs w:val="28"/>
        </w:rPr>
      </w:pPr>
      <w:r>
        <w:rPr>
          <w:rFonts w:hint="eastAsia" w:asciiTheme="minorEastAsia" w:hAnsiTheme="minorEastAsia"/>
          <w:b/>
          <w:sz w:val="28"/>
          <w:szCs w:val="28"/>
        </w:rPr>
        <w:t>一、保洁、绿化服务范围及内容：</w:t>
      </w:r>
    </w:p>
    <w:p>
      <w:pPr>
        <w:spacing w:line="560" w:lineRule="exact"/>
        <w:ind w:firstLine="560" w:firstLineChars="200"/>
        <w:rPr>
          <w:rFonts w:asciiTheme="minorEastAsia" w:hAnsiTheme="minorEastAsia"/>
          <w:sz w:val="28"/>
          <w:szCs w:val="28"/>
        </w:rPr>
      </w:pPr>
      <w:r>
        <w:rPr>
          <w:rFonts w:hint="eastAsia" w:asciiTheme="minorEastAsia" w:hAnsiTheme="minorEastAsia"/>
          <w:sz w:val="28"/>
          <w:szCs w:val="28"/>
        </w:rPr>
        <w:t>（一）工作任务：</w:t>
      </w:r>
    </w:p>
    <w:p>
      <w:pPr>
        <w:spacing w:line="560" w:lineRule="exact"/>
        <w:ind w:firstLine="560" w:firstLineChars="200"/>
        <w:rPr>
          <w:rFonts w:asciiTheme="minorEastAsia" w:hAnsiTheme="minorEastAsia"/>
          <w:sz w:val="28"/>
          <w:szCs w:val="28"/>
        </w:rPr>
      </w:pPr>
      <w:r>
        <w:rPr>
          <w:rFonts w:hint="eastAsia" w:asciiTheme="minorEastAsia" w:hAnsiTheme="minorEastAsia"/>
          <w:sz w:val="28"/>
          <w:szCs w:val="28"/>
        </w:rPr>
        <w:t>在招标方的指导下，负责招标方所管物业项目的保洁、绿化等工作，维护招标方指定区域内的环境卫生、园区绿化美化工作。</w:t>
      </w:r>
    </w:p>
    <w:p>
      <w:pPr>
        <w:spacing w:line="560" w:lineRule="exact"/>
        <w:ind w:firstLine="560" w:firstLineChars="200"/>
        <w:rPr>
          <w:rFonts w:asciiTheme="minorEastAsia" w:hAnsiTheme="minorEastAsia"/>
          <w:sz w:val="28"/>
          <w:szCs w:val="28"/>
        </w:rPr>
      </w:pPr>
      <w:r>
        <w:rPr>
          <w:rFonts w:hint="eastAsia" w:asciiTheme="minorEastAsia" w:hAnsiTheme="minorEastAsia"/>
          <w:sz w:val="28"/>
          <w:szCs w:val="28"/>
        </w:rPr>
        <w:t>（二）工作内容：</w:t>
      </w:r>
    </w:p>
    <w:p>
      <w:pPr>
        <w:spacing w:line="560" w:lineRule="exact"/>
        <w:ind w:firstLine="560" w:firstLineChars="200"/>
        <w:rPr>
          <w:rFonts w:asciiTheme="minorEastAsia" w:hAnsiTheme="minorEastAsia"/>
          <w:sz w:val="28"/>
          <w:szCs w:val="28"/>
        </w:rPr>
      </w:pPr>
      <w:r>
        <w:rPr>
          <w:rFonts w:hint="eastAsia" w:asciiTheme="minorEastAsia" w:hAnsiTheme="minorEastAsia"/>
          <w:sz w:val="28"/>
          <w:szCs w:val="28"/>
        </w:rPr>
        <w:t>保洁服务：</w:t>
      </w:r>
    </w:p>
    <w:p>
      <w:pPr>
        <w:spacing w:line="560" w:lineRule="exact"/>
        <w:ind w:firstLine="560" w:firstLineChars="200"/>
        <w:rPr>
          <w:rFonts w:asciiTheme="minorEastAsia" w:hAnsiTheme="minorEastAsia"/>
          <w:sz w:val="28"/>
          <w:szCs w:val="28"/>
        </w:rPr>
      </w:pPr>
      <w:r>
        <w:rPr>
          <w:rFonts w:hint="eastAsia" w:asciiTheme="minorEastAsia" w:hAnsiTheme="minorEastAsia"/>
          <w:sz w:val="28"/>
          <w:szCs w:val="28"/>
        </w:rPr>
        <w:t>1、公共楼道、楼梯、电梯、公用卫生间等区域保洁：每天打扫1次各楼层通道和楼梯台阶；每日清扫1次电梯轿箱内垃圾，每天擦拭1次电梯门壁；每日对公用卫生间清洁2次，其他时间随时保洁，每周对公用卫生间进行消杀。</w:t>
      </w:r>
    </w:p>
    <w:p>
      <w:pPr>
        <w:spacing w:line="560" w:lineRule="exact"/>
        <w:ind w:firstLine="560" w:firstLineChars="200"/>
        <w:rPr>
          <w:rFonts w:asciiTheme="minorEastAsia" w:hAnsiTheme="minorEastAsia"/>
          <w:sz w:val="28"/>
          <w:szCs w:val="28"/>
        </w:rPr>
      </w:pPr>
      <w:r>
        <w:rPr>
          <w:rFonts w:hint="eastAsia" w:asciiTheme="minorEastAsia" w:hAnsiTheme="minorEastAsia"/>
          <w:sz w:val="28"/>
          <w:szCs w:val="28"/>
        </w:rPr>
        <w:t>2、停车场、地下车库或车棚保洁：每周清扫3次，及时清除垃圾。</w:t>
      </w:r>
    </w:p>
    <w:p>
      <w:pPr>
        <w:spacing w:line="560" w:lineRule="exact"/>
        <w:ind w:firstLine="560" w:firstLineChars="200"/>
        <w:rPr>
          <w:rFonts w:asciiTheme="minorEastAsia" w:hAnsiTheme="minorEastAsia"/>
          <w:sz w:val="28"/>
          <w:szCs w:val="28"/>
        </w:rPr>
      </w:pPr>
      <w:r>
        <w:rPr>
          <w:rFonts w:hint="eastAsia" w:asciiTheme="minorEastAsia" w:hAnsiTheme="minorEastAsia"/>
          <w:sz w:val="28"/>
          <w:szCs w:val="28"/>
        </w:rPr>
        <w:t>3、道路保洁：路面每日清扫1次；每年清洁高杆路灯1次；地灯每周1次；要求目视灯具、灯座、灯盖、灯罩无厚积灰。</w:t>
      </w:r>
    </w:p>
    <w:p>
      <w:pPr>
        <w:spacing w:line="560" w:lineRule="exact"/>
        <w:ind w:firstLine="560" w:firstLineChars="200"/>
        <w:rPr>
          <w:rFonts w:asciiTheme="minorEastAsia" w:hAnsiTheme="minorEastAsia"/>
          <w:sz w:val="28"/>
          <w:szCs w:val="28"/>
        </w:rPr>
      </w:pPr>
      <w:r>
        <w:rPr>
          <w:rFonts w:hint="eastAsia" w:asciiTheme="minorEastAsia" w:hAnsiTheme="minorEastAsia"/>
          <w:sz w:val="28"/>
          <w:szCs w:val="28"/>
        </w:rPr>
        <w:t>4、绿化带保洁：每日清扫1次绿化带、草地上的果皮、纸屑等垃圾。</w:t>
      </w:r>
    </w:p>
    <w:p>
      <w:pPr>
        <w:spacing w:line="560" w:lineRule="exact"/>
        <w:ind w:firstLine="560" w:firstLineChars="200"/>
        <w:rPr>
          <w:rFonts w:asciiTheme="minorEastAsia" w:hAnsiTheme="minorEastAsia"/>
          <w:sz w:val="28"/>
          <w:szCs w:val="28"/>
        </w:rPr>
      </w:pPr>
      <w:r>
        <w:rPr>
          <w:rFonts w:hint="eastAsia" w:asciiTheme="minorEastAsia" w:hAnsiTheme="minorEastAsia"/>
          <w:sz w:val="28"/>
          <w:szCs w:val="28"/>
        </w:rPr>
        <w:t>5、垃圾桶每日清运，并作到随产随清，日产日消</w:t>
      </w:r>
      <w:r>
        <w:rPr>
          <w:rFonts w:hint="eastAsia" w:asciiTheme="minorEastAsia" w:hAnsiTheme="minorEastAsia"/>
          <w:color w:val="000000"/>
          <w:sz w:val="24"/>
          <w:szCs w:val="24"/>
        </w:rPr>
        <w:t>，</w:t>
      </w:r>
      <w:r>
        <w:rPr>
          <w:rFonts w:hint="eastAsia" w:asciiTheme="minorEastAsia" w:hAnsiTheme="minorEastAsia"/>
          <w:sz w:val="28"/>
          <w:szCs w:val="28"/>
        </w:rPr>
        <w:t>运放至院内指定的垃圾存放点。要求目视周围地面散装垃圾不明显、无明显污迹。</w:t>
      </w:r>
    </w:p>
    <w:p>
      <w:pPr>
        <w:spacing w:line="560" w:lineRule="exact"/>
        <w:ind w:firstLine="560" w:firstLineChars="200"/>
        <w:rPr>
          <w:rFonts w:asciiTheme="minorEastAsia" w:hAnsiTheme="minorEastAsia"/>
          <w:sz w:val="28"/>
          <w:szCs w:val="28"/>
        </w:rPr>
      </w:pPr>
      <w:r>
        <w:rPr>
          <w:rFonts w:hint="eastAsia" w:asciiTheme="minorEastAsia" w:hAnsiTheme="minorEastAsia"/>
          <w:sz w:val="28"/>
          <w:szCs w:val="28"/>
        </w:rPr>
        <w:t>6、完成招标方指派的其他临时工作。</w:t>
      </w:r>
    </w:p>
    <w:p>
      <w:pPr>
        <w:spacing w:line="560" w:lineRule="exact"/>
        <w:ind w:firstLine="560" w:firstLineChars="200"/>
        <w:rPr>
          <w:rFonts w:asciiTheme="minorEastAsia" w:hAnsiTheme="minorEastAsia"/>
          <w:sz w:val="28"/>
          <w:szCs w:val="28"/>
        </w:rPr>
      </w:pPr>
      <w:r>
        <w:rPr>
          <w:rFonts w:hint="eastAsia" w:asciiTheme="minorEastAsia" w:hAnsiTheme="minorEastAsia"/>
          <w:sz w:val="28"/>
          <w:szCs w:val="28"/>
        </w:rPr>
        <w:t>园区绿化养护及管理：</w:t>
      </w:r>
    </w:p>
    <w:p>
      <w:pPr>
        <w:pStyle w:val="5"/>
        <w:spacing w:line="520" w:lineRule="exact"/>
        <w:ind w:left="0" w:firstLine="560" w:firstLineChars="200"/>
        <w:rPr>
          <w:rFonts w:asciiTheme="minorEastAsia" w:hAnsiTheme="minorEastAsia" w:eastAsiaTheme="minorEastAsia" w:cstheme="minorBidi"/>
          <w:szCs w:val="28"/>
        </w:rPr>
      </w:pPr>
      <w:r>
        <w:rPr>
          <w:rFonts w:hint="eastAsia" w:asciiTheme="minorEastAsia" w:hAnsiTheme="minorEastAsia" w:eastAsiaTheme="minorEastAsia" w:cstheme="minorBidi"/>
          <w:szCs w:val="28"/>
        </w:rPr>
        <w:t>1、有专业人员实施绿化养护管理。</w:t>
      </w:r>
    </w:p>
    <w:p>
      <w:pPr>
        <w:pStyle w:val="5"/>
        <w:spacing w:line="520" w:lineRule="exact"/>
        <w:ind w:left="0" w:firstLine="560" w:firstLineChars="200"/>
        <w:rPr>
          <w:rFonts w:asciiTheme="minorEastAsia" w:hAnsiTheme="minorEastAsia" w:eastAsiaTheme="minorEastAsia" w:cstheme="minorBidi"/>
          <w:szCs w:val="28"/>
        </w:rPr>
      </w:pPr>
      <w:r>
        <w:rPr>
          <w:rFonts w:hint="eastAsia" w:asciiTheme="minorEastAsia" w:hAnsiTheme="minorEastAsia" w:eastAsiaTheme="minorEastAsia" w:cstheme="minorBidi"/>
          <w:szCs w:val="28"/>
        </w:rPr>
        <w:t>2、花坛草坪生长良好，及时修剪和补栽补种，无杂草、杂物。</w:t>
      </w:r>
    </w:p>
    <w:p>
      <w:pPr>
        <w:pStyle w:val="5"/>
        <w:spacing w:line="520" w:lineRule="exact"/>
        <w:ind w:left="0" w:firstLine="560" w:firstLineChars="200"/>
        <w:rPr>
          <w:rFonts w:asciiTheme="minorEastAsia" w:hAnsiTheme="minorEastAsia" w:eastAsiaTheme="minorEastAsia" w:cstheme="minorBidi"/>
          <w:szCs w:val="28"/>
        </w:rPr>
      </w:pPr>
      <w:r>
        <w:rPr>
          <w:rFonts w:hint="eastAsia" w:asciiTheme="minorEastAsia" w:hAnsiTheme="minorEastAsia" w:eastAsiaTheme="minorEastAsia" w:cstheme="minorBidi"/>
          <w:szCs w:val="28"/>
        </w:rPr>
        <w:t>3、花卉、绿蓠、树木应根据其品种和生长情况，及时修剪整形，枝条分步均匀，无枯枝危枝，生长季节无异常黄叶，保持观赏效果。</w:t>
      </w:r>
    </w:p>
    <w:p>
      <w:pPr>
        <w:pStyle w:val="5"/>
        <w:spacing w:line="520" w:lineRule="exact"/>
        <w:ind w:left="0" w:firstLine="560" w:firstLineChars="200"/>
        <w:rPr>
          <w:rFonts w:asciiTheme="minorEastAsia" w:hAnsiTheme="minorEastAsia" w:eastAsiaTheme="minorEastAsia" w:cstheme="minorBidi"/>
          <w:szCs w:val="28"/>
        </w:rPr>
      </w:pPr>
      <w:r>
        <w:rPr>
          <w:rFonts w:hint="eastAsia" w:asciiTheme="minorEastAsia" w:hAnsiTheme="minorEastAsia" w:eastAsiaTheme="minorEastAsia" w:cstheme="minorBidi"/>
          <w:szCs w:val="28"/>
        </w:rPr>
        <w:t>4、视树木长势，及时施基肥、追肥，定期组织浇灌和松土，做好防涝、防冻；</w:t>
      </w:r>
    </w:p>
    <w:p>
      <w:pPr>
        <w:pStyle w:val="5"/>
        <w:spacing w:line="520" w:lineRule="exact"/>
        <w:ind w:left="0" w:firstLine="560" w:firstLineChars="200"/>
        <w:rPr>
          <w:rFonts w:asciiTheme="minorEastAsia" w:hAnsiTheme="minorEastAsia" w:eastAsiaTheme="minorEastAsia" w:cstheme="minorBidi"/>
          <w:szCs w:val="28"/>
        </w:rPr>
      </w:pPr>
      <w:r>
        <w:rPr>
          <w:rFonts w:hint="eastAsia" w:asciiTheme="minorEastAsia" w:hAnsiTheme="minorEastAsia" w:eastAsiaTheme="minorEastAsia" w:cstheme="minorBidi"/>
          <w:szCs w:val="28"/>
        </w:rPr>
        <w:t>5、定期喷洒药物，预防病虫害。</w:t>
      </w:r>
    </w:p>
    <w:p>
      <w:pPr>
        <w:pStyle w:val="5"/>
        <w:spacing w:line="520" w:lineRule="exact"/>
        <w:ind w:left="0" w:firstLine="560" w:firstLineChars="200"/>
        <w:rPr>
          <w:rFonts w:asciiTheme="minorEastAsia" w:hAnsiTheme="minorEastAsia" w:eastAsiaTheme="minorEastAsia" w:cstheme="minorBidi"/>
          <w:szCs w:val="28"/>
        </w:rPr>
      </w:pPr>
      <w:r>
        <w:rPr>
          <w:rFonts w:hint="eastAsia" w:asciiTheme="minorEastAsia" w:hAnsiTheme="minorEastAsia" w:eastAsiaTheme="minorEastAsia" w:cstheme="minorBidi"/>
          <w:szCs w:val="28"/>
        </w:rPr>
        <w:t>6、树木及时扶正，大风季节及时检查清理倒伏树木，夏季及时抗旱，冬季易冻害的树木及时涂白。</w:t>
      </w:r>
    </w:p>
    <w:p>
      <w:pPr>
        <w:pStyle w:val="5"/>
        <w:spacing w:line="520" w:lineRule="exact"/>
        <w:ind w:left="0" w:firstLine="560" w:firstLineChars="200"/>
        <w:rPr>
          <w:rFonts w:asciiTheme="minorEastAsia" w:hAnsiTheme="minorEastAsia" w:eastAsiaTheme="minorEastAsia" w:cstheme="minorBidi"/>
          <w:szCs w:val="28"/>
        </w:rPr>
      </w:pPr>
      <w:r>
        <w:rPr>
          <w:rFonts w:hint="eastAsia" w:asciiTheme="minorEastAsia" w:hAnsiTheme="minorEastAsia" w:eastAsiaTheme="minorEastAsia" w:cstheme="minorBidi"/>
          <w:szCs w:val="28"/>
        </w:rPr>
        <w:t>7、草皮根据不同地被、草坪品种，及时修剪，草坪中的树坑、花坛边缘应切边，保持线条清晰。</w:t>
      </w:r>
    </w:p>
    <w:p>
      <w:pPr>
        <w:pStyle w:val="5"/>
        <w:spacing w:line="520" w:lineRule="exact"/>
        <w:ind w:left="0" w:firstLine="560" w:firstLineChars="200"/>
        <w:rPr>
          <w:rFonts w:asciiTheme="minorEastAsia" w:hAnsiTheme="minorEastAsia" w:eastAsiaTheme="minorEastAsia" w:cstheme="minorBidi"/>
          <w:szCs w:val="28"/>
        </w:rPr>
      </w:pPr>
      <w:r>
        <w:rPr>
          <w:rFonts w:hint="eastAsia" w:asciiTheme="minorEastAsia" w:hAnsiTheme="minorEastAsia" w:eastAsiaTheme="minorEastAsia" w:cstheme="minorBidi"/>
          <w:szCs w:val="28"/>
        </w:rPr>
        <w:t>8、完成招标方指派的其他临时工作。</w:t>
      </w:r>
    </w:p>
    <w:p>
      <w:pPr>
        <w:spacing w:line="560" w:lineRule="exact"/>
        <w:ind w:firstLine="560" w:firstLineChars="200"/>
        <w:rPr>
          <w:rFonts w:asciiTheme="minorEastAsia" w:hAnsiTheme="minorEastAsia"/>
          <w:sz w:val="28"/>
          <w:szCs w:val="28"/>
        </w:rPr>
      </w:pPr>
      <w:r>
        <w:rPr>
          <w:rFonts w:hint="eastAsia" w:asciiTheme="minorEastAsia" w:hAnsiTheme="minorEastAsia"/>
          <w:sz w:val="28"/>
          <w:szCs w:val="28"/>
        </w:rPr>
        <w:t>（三）岗位设置：</w:t>
      </w:r>
    </w:p>
    <w:p>
      <w:pPr>
        <w:spacing w:line="560" w:lineRule="exact"/>
        <w:ind w:firstLine="560" w:firstLineChars="200"/>
        <w:rPr>
          <w:rFonts w:asciiTheme="minorEastAsia" w:hAnsiTheme="minorEastAsia"/>
          <w:sz w:val="28"/>
          <w:szCs w:val="28"/>
        </w:rPr>
      </w:pPr>
      <w:r>
        <w:rPr>
          <w:rFonts w:hint="eastAsia" w:asciiTheme="minorEastAsia" w:hAnsiTheme="minorEastAsia"/>
          <w:sz w:val="28"/>
          <w:szCs w:val="28"/>
        </w:rPr>
        <w:t>保洁、绿化岗位的定制需由招标方划定管理区域后由投标方根据实际情况完成并随标书一起送达招标方。招标方在实际运作中按照岗位需求有权随时增加或减少保洁、绿化人员，双方给予书面确认，服务费用按照实际发生结算。</w:t>
      </w:r>
    </w:p>
    <w:p>
      <w:pPr>
        <w:spacing w:line="360" w:lineRule="auto"/>
        <w:ind w:firstLine="480" w:firstLineChars="200"/>
        <w:rPr>
          <w:sz w:val="24"/>
          <w:szCs w:val="24"/>
        </w:rPr>
      </w:pPr>
    </w:p>
    <w:p>
      <w:pPr>
        <w:spacing w:before="156" w:beforeLines="50" w:after="156" w:afterLines="50" w:line="360" w:lineRule="auto"/>
        <w:ind w:firstLine="600" w:firstLineChars="200"/>
        <w:rPr>
          <w:rFonts w:ascii="黑体" w:hAnsi="黑体" w:eastAsia="黑体"/>
          <w:sz w:val="30"/>
          <w:szCs w:val="28"/>
        </w:rPr>
      </w:pPr>
      <w:r>
        <w:rPr>
          <w:rFonts w:hint="eastAsia" w:ascii="黑体" w:hAnsi="黑体" w:eastAsia="黑体"/>
          <w:sz w:val="30"/>
          <w:szCs w:val="28"/>
        </w:rPr>
        <w:t>餐厅服务人员外包服务：</w:t>
      </w:r>
    </w:p>
    <w:p>
      <w:pPr>
        <w:spacing w:line="560" w:lineRule="exact"/>
        <w:ind w:firstLine="560" w:firstLineChars="200"/>
        <w:rPr>
          <w:rFonts w:asciiTheme="minorEastAsia" w:hAnsiTheme="minorEastAsia"/>
          <w:sz w:val="28"/>
          <w:szCs w:val="28"/>
        </w:rPr>
      </w:pPr>
      <w:r>
        <w:rPr>
          <w:rFonts w:hint="eastAsia" w:asciiTheme="minorEastAsia" w:hAnsiTheme="minorEastAsia"/>
          <w:sz w:val="28"/>
          <w:szCs w:val="28"/>
        </w:rPr>
        <w:t>一、餐厅服务工作范围及内容：</w:t>
      </w:r>
    </w:p>
    <w:p>
      <w:pPr>
        <w:spacing w:line="560" w:lineRule="exact"/>
        <w:ind w:firstLine="560" w:firstLineChars="200"/>
        <w:rPr>
          <w:rFonts w:asciiTheme="minorEastAsia" w:hAnsiTheme="minorEastAsia"/>
          <w:sz w:val="28"/>
          <w:szCs w:val="28"/>
        </w:rPr>
      </w:pPr>
      <w:r>
        <w:rPr>
          <w:rFonts w:hint="eastAsia" w:asciiTheme="minorEastAsia" w:hAnsiTheme="minorEastAsia"/>
          <w:sz w:val="28"/>
          <w:szCs w:val="28"/>
        </w:rPr>
        <w:t>（一）工作任务：</w:t>
      </w:r>
    </w:p>
    <w:p>
      <w:pPr>
        <w:spacing w:line="560" w:lineRule="exact"/>
        <w:ind w:firstLine="560" w:firstLineChars="200"/>
        <w:rPr>
          <w:rFonts w:asciiTheme="minorEastAsia" w:hAnsiTheme="minorEastAsia"/>
          <w:sz w:val="28"/>
          <w:szCs w:val="28"/>
        </w:rPr>
      </w:pPr>
      <w:r>
        <w:rPr>
          <w:rFonts w:hint="eastAsia" w:asciiTheme="minorEastAsia" w:hAnsiTheme="minorEastAsia"/>
          <w:sz w:val="28"/>
          <w:szCs w:val="28"/>
        </w:rPr>
        <w:t>在招标方的指导下，负责招标方职工餐厅的环境卫生、</w:t>
      </w:r>
      <w:bookmarkStart w:id="0" w:name="_Hlk139898282"/>
      <w:r>
        <w:rPr>
          <w:rFonts w:hint="eastAsia" w:asciiTheme="minorEastAsia" w:hAnsiTheme="minorEastAsia"/>
          <w:sz w:val="28"/>
          <w:szCs w:val="28"/>
        </w:rPr>
        <w:t>餐具收发、餐具厨具清洗保洁、打饭、刷卡、</w:t>
      </w:r>
      <w:bookmarkEnd w:id="0"/>
      <w:r>
        <w:rPr>
          <w:rFonts w:hint="eastAsia" w:asciiTheme="minorEastAsia" w:hAnsiTheme="minorEastAsia"/>
          <w:sz w:val="28"/>
          <w:szCs w:val="28"/>
        </w:rPr>
        <w:t>食材加工、营养搭配等工作；配合餐厅主管完成其布置的其他工作。</w:t>
      </w:r>
    </w:p>
    <w:p>
      <w:pPr>
        <w:spacing w:line="560" w:lineRule="exact"/>
        <w:ind w:firstLine="560" w:firstLineChars="200"/>
        <w:rPr>
          <w:rFonts w:asciiTheme="minorEastAsia" w:hAnsiTheme="minorEastAsia"/>
          <w:sz w:val="28"/>
          <w:szCs w:val="28"/>
        </w:rPr>
      </w:pPr>
      <w:r>
        <w:rPr>
          <w:rFonts w:hint="eastAsia" w:asciiTheme="minorEastAsia" w:hAnsiTheme="minorEastAsia"/>
          <w:sz w:val="28"/>
          <w:szCs w:val="28"/>
        </w:rPr>
        <w:t>（二）工作内容：</w:t>
      </w:r>
    </w:p>
    <w:p>
      <w:pPr>
        <w:spacing w:line="560" w:lineRule="exact"/>
        <w:ind w:firstLine="560" w:firstLineChars="200"/>
        <w:rPr>
          <w:rFonts w:asciiTheme="minorEastAsia" w:hAnsiTheme="minorEastAsia"/>
          <w:sz w:val="28"/>
          <w:szCs w:val="28"/>
        </w:rPr>
      </w:pPr>
      <w:r>
        <w:rPr>
          <w:rFonts w:hint="eastAsia" w:asciiTheme="minorEastAsia" w:hAnsiTheme="minorEastAsia"/>
          <w:sz w:val="28"/>
          <w:szCs w:val="28"/>
        </w:rPr>
        <w:t>1、负责职工餐厅饮食烹饪、餐品制作，以中式餐为主，做到营养搭配、色香味俱佳。</w:t>
      </w:r>
    </w:p>
    <w:p>
      <w:pPr>
        <w:spacing w:line="560" w:lineRule="exact"/>
        <w:ind w:firstLine="560" w:firstLineChars="200"/>
        <w:rPr>
          <w:rFonts w:asciiTheme="minorEastAsia" w:hAnsiTheme="minorEastAsia"/>
          <w:sz w:val="28"/>
          <w:szCs w:val="28"/>
        </w:rPr>
      </w:pPr>
      <w:r>
        <w:rPr>
          <w:rFonts w:hint="eastAsia" w:asciiTheme="minorEastAsia" w:hAnsiTheme="minorEastAsia"/>
          <w:sz w:val="28"/>
          <w:szCs w:val="28"/>
        </w:rPr>
        <w:t>2、做好餐具厨具的清洗保洁工作，做好餐厅的卫生清理工作，保持餐厅环境的整洁卫生。</w:t>
      </w:r>
    </w:p>
    <w:p>
      <w:pPr>
        <w:spacing w:line="560" w:lineRule="exact"/>
        <w:ind w:firstLine="560" w:firstLineChars="200"/>
        <w:rPr>
          <w:rFonts w:asciiTheme="minorEastAsia" w:hAnsiTheme="minorEastAsia"/>
          <w:sz w:val="28"/>
          <w:szCs w:val="28"/>
        </w:rPr>
      </w:pPr>
      <w:r>
        <w:rPr>
          <w:rFonts w:hint="eastAsia" w:asciiTheme="minorEastAsia" w:hAnsiTheme="minorEastAsia"/>
          <w:sz w:val="28"/>
          <w:szCs w:val="28"/>
        </w:rPr>
        <w:t>3、负责职工餐厅的餐具收发、餐具厨具清洗保洁、食材洗切、打饭、刷卡等与用餐有关的工作。</w:t>
      </w:r>
    </w:p>
    <w:p>
      <w:pPr>
        <w:spacing w:line="560" w:lineRule="exact"/>
        <w:ind w:firstLine="560" w:firstLineChars="200"/>
        <w:rPr>
          <w:rFonts w:asciiTheme="minorEastAsia" w:hAnsiTheme="minorEastAsia"/>
          <w:sz w:val="28"/>
          <w:szCs w:val="28"/>
        </w:rPr>
      </w:pPr>
      <w:r>
        <w:rPr>
          <w:rFonts w:hint="eastAsia" w:asciiTheme="minorEastAsia" w:hAnsiTheme="minorEastAsia"/>
          <w:sz w:val="28"/>
          <w:szCs w:val="28"/>
        </w:rPr>
        <w:t>4、保持个人卫生，注意个人形象。</w:t>
      </w:r>
    </w:p>
    <w:p>
      <w:pPr>
        <w:spacing w:line="560" w:lineRule="exact"/>
        <w:ind w:firstLine="560" w:firstLineChars="200"/>
        <w:rPr>
          <w:rFonts w:asciiTheme="minorEastAsia" w:hAnsiTheme="minorEastAsia"/>
          <w:sz w:val="28"/>
          <w:szCs w:val="28"/>
        </w:rPr>
      </w:pPr>
      <w:r>
        <w:rPr>
          <w:rFonts w:hint="eastAsia" w:asciiTheme="minorEastAsia" w:hAnsiTheme="minorEastAsia"/>
          <w:sz w:val="28"/>
          <w:szCs w:val="28"/>
        </w:rPr>
        <w:t>5、自觉遵守餐厅的各项规章制度，工作认真，态度端正。</w:t>
      </w:r>
    </w:p>
    <w:p>
      <w:pPr>
        <w:spacing w:line="560" w:lineRule="exact"/>
        <w:ind w:firstLine="560" w:firstLineChars="200"/>
        <w:rPr>
          <w:rFonts w:asciiTheme="minorEastAsia" w:hAnsiTheme="minorEastAsia"/>
          <w:sz w:val="28"/>
          <w:szCs w:val="28"/>
        </w:rPr>
      </w:pPr>
      <w:r>
        <w:rPr>
          <w:rFonts w:hint="eastAsia" w:asciiTheme="minorEastAsia" w:hAnsiTheme="minorEastAsia"/>
          <w:sz w:val="28"/>
          <w:szCs w:val="28"/>
        </w:rPr>
        <w:t>6、完成招标方指派的其他临时工作。</w:t>
      </w:r>
    </w:p>
    <w:p>
      <w:pPr>
        <w:spacing w:line="560" w:lineRule="exact"/>
        <w:ind w:firstLine="560" w:firstLineChars="200"/>
        <w:rPr>
          <w:rFonts w:asciiTheme="minorEastAsia" w:hAnsiTheme="minorEastAsia"/>
          <w:sz w:val="28"/>
          <w:szCs w:val="28"/>
        </w:rPr>
      </w:pPr>
      <w:r>
        <w:rPr>
          <w:rFonts w:hint="eastAsia" w:asciiTheme="minorEastAsia" w:hAnsiTheme="minorEastAsia"/>
          <w:sz w:val="28"/>
          <w:szCs w:val="28"/>
        </w:rPr>
        <w:t>（三）岗位设置：</w:t>
      </w:r>
    </w:p>
    <w:p>
      <w:pPr>
        <w:spacing w:line="560" w:lineRule="exact"/>
        <w:ind w:firstLine="560" w:firstLineChars="200"/>
        <w:rPr>
          <w:rFonts w:asciiTheme="minorEastAsia" w:hAnsiTheme="minorEastAsia"/>
          <w:sz w:val="28"/>
          <w:szCs w:val="28"/>
        </w:rPr>
      </w:pPr>
      <w:r>
        <w:rPr>
          <w:rFonts w:hint="eastAsia" w:asciiTheme="minorEastAsia" w:hAnsiTheme="minorEastAsia"/>
          <w:sz w:val="28"/>
          <w:szCs w:val="28"/>
        </w:rPr>
        <w:t>餐厅服务岗位的定制需由招标方划定管理区域后由投标方根据实际情况完成并随标书一起送达招标方。招标方在实际运作中按照岗位需求有权随时增加或减少餐厅服务人员，双方给予书面确认，服务费用按照实际发生结算。</w:t>
      </w:r>
    </w:p>
    <w:p>
      <w:pPr>
        <w:spacing w:line="360" w:lineRule="auto"/>
        <w:ind w:firstLine="480" w:firstLineChars="200"/>
        <w:rPr>
          <w:sz w:val="24"/>
          <w:szCs w:val="24"/>
        </w:rPr>
        <w:sectPr>
          <w:pgSz w:w="11906" w:h="16838"/>
          <w:pgMar w:top="1440" w:right="1531" w:bottom="1440" w:left="1531" w:header="851" w:footer="992" w:gutter="0"/>
          <w:cols w:space="425" w:num="1"/>
          <w:docGrid w:type="lines" w:linePitch="312" w:charSpace="0"/>
        </w:sectPr>
      </w:pPr>
    </w:p>
    <w:p>
      <w:pPr>
        <w:spacing w:line="360" w:lineRule="auto"/>
        <w:rPr>
          <w:b/>
          <w:sz w:val="24"/>
          <w:szCs w:val="24"/>
        </w:rPr>
      </w:pPr>
      <w:r>
        <w:rPr>
          <w:rFonts w:hint="eastAsia"/>
          <w:b/>
          <w:sz w:val="24"/>
          <w:szCs w:val="24"/>
        </w:rPr>
        <w:t>附件1：</w:t>
      </w:r>
    </w:p>
    <w:p>
      <w:pPr>
        <w:spacing w:line="360" w:lineRule="auto"/>
        <w:jc w:val="center"/>
        <w:rPr>
          <w:rFonts w:ascii="黑体" w:hAnsi="黑体" w:eastAsia="黑体"/>
          <w:sz w:val="30"/>
          <w:szCs w:val="30"/>
        </w:rPr>
      </w:pPr>
      <w:r>
        <w:rPr>
          <w:rFonts w:hint="eastAsia" w:ascii="黑体" w:hAnsi="黑体" w:eastAsia="黑体"/>
          <w:sz w:val="30"/>
          <w:szCs w:val="30"/>
        </w:rPr>
        <w:t>投标函（格式）</w:t>
      </w:r>
    </w:p>
    <w:p>
      <w:pPr>
        <w:spacing w:line="360" w:lineRule="auto"/>
        <w:jc w:val="left"/>
        <w:rPr>
          <w:sz w:val="24"/>
          <w:szCs w:val="24"/>
        </w:rPr>
      </w:pPr>
    </w:p>
    <w:p>
      <w:pPr>
        <w:spacing w:line="360" w:lineRule="auto"/>
        <w:jc w:val="left"/>
        <w:rPr>
          <w:sz w:val="24"/>
          <w:szCs w:val="24"/>
        </w:rPr>
      </w:pPr>
      <w:r>
        <w:rPr>
          <w:rFonts w:hint="eastAsia"/>
          <w:sz w:val="24"/>
          <w:szCs w:val="24"/>
        </w:rPr>
        <w:t>致：郑州机械研究所有限公司</w:t>
      </w:r>
    </w:p>
    <w:p>
      <w:pPr>
        <w:spacing w:line="360" w:lineRule="auto"/>
        <w:ind w:firstLine="480"/>
        <w:jc w:val="left"/>
        <w:rPr>
          <w:sz w:val="24"/>
          <w:szCs w:val="24"/>
        </w:rPr>
      </w:pPr>
      <w:r>
        <w:rPr>
          <w:rFonts w:hint="eastAsia"/>
          <w:sz w:val="24"/>
          <w:szCs w:val="24"/>
        </w:rPr>
        <w:t>根据贵方招标文件，遵照招投标的有关规定，经研究招标文件的投标须知和技术条款等文件后，我方愿意参加该项目的投标。</w:t>
      </w:r>
    </w:p>
    <w:p>
      <w:pPr>
        <w:spacing w:line="360" w:lineRule="auto"/>
        <w:ind w:firstLine="480"/>
        <w:jc w:val="left"/>
        <w:rPr>
          <w:sz w:val="24"/>
          <w:szCs w:val="24"/>
        </w:rPr>
      </w:pPr>
      <w:r>
        <w:rPr>
          <w:rFonts w:hint="eastAsia"/>
          <w:sz w:val="24"/>
          <w:szCs w:val="24"/>
        </w:rPr>
        <w:t>据此，我方宣布同意如下：</w:t>
      </w:r>
    </w:p>
    <w:p>
      <w:pPr>
        <w:spacing w:line="360" w:lineRule="auto"/>
        <w:ind w:firstLine="480"/>
        <w:jc w:val="left"/>
        <w:rPr>
          <w:rFonts w:ascii="宋体" w:hAnsi="宋体" w:eastAsia="宋体"/>
          <w:sz w:val="24"/>
          <w:szCs w:val="24"/>
        </w:rPr>
      </w:pPr>
      <w:r>
        <w:rPr>
          <w:rFonts w:hint="eastAsia"/>
          <w:sz w:val="24"/>
          <w:szCs w:val="24"/>
        </w:rPr>
        <w:t xml:space="preserve">1、我方愿以人民币：（大写） </w:t>
      </w:r>
      <w:r>
        <w:rPr>
          <w:sz w:val="24"/>
          <w:szCs w:val="24"/>
        </w:rPr>
        <w:t xml:space="preserve">               </w:t>
      </w:r>
      <w:r>
        <w:rPr>
          <w:rFonts w:hint="eastAsia"/>
          <w:sz w:val="24"/>
          <w:szCs w:val="24"/>
        </w:rPr>
        <w:t>元（RMB</w:t>
      </w:r>
      <w:r>
        <w:rPr>
          <w:rFonts w:hint="eastAsia" w:ascii="宋体" w:hAnsi="宋体" w:eastAsia="宋体"/>
          <w:sz w:val="24"/>
          <w:szCs w:val="24"/>
          <w:u w:val="single"/>
        </w:rPr>
        <w:t>¥</w:t>
      </w:r>
      <w:r>
        <w:rPr>
          <w:rFonts w:ascii="宋体" w:hAnsi="宋体" w:eastAsia="宋体"/>
          <w:sz w:val="24"/>
          <w:szCs w:val="24"/>
          <w:u w:val="single"/>
        </w:rPr>
        <w:t xml:space="preserve">           </w:t>
      </w:r>
      <w:r>
        <w:rPr>
          <w:rFonts w:hint="eastAsia" w:ascii="宋体" w:hAnsi="宋体" w:eastAsia="宋体"/>
          <w:sz w:val="24"/>
          <w:szCs w:val="24"/>
        </w:rPr>
        <w:t>元）的投标价格、按合同条款、技术标准等，承担上述项目的安保、保洁、绿化、餐厅服务等，并承担管理质量责任。</w:t>
      </w:r>
    </w:p>
    <w:p>
      <w:pPr>
        <w:spacing w:line="360" w:lineRule="auto"/>
        <w:ind w:firstLine="480"/>
        <w:jc w:val="left"/>
        <w:rPr>
          <w:rFonts w:ascii="宋体" w:hAnsi="宋体" w:eastAsia="宋体"/>
          <w:sz w:val="24"/>
          <w:szCs w:val="24"/>
        </w:rPr>
      </w:pPr>
      <w:r>
        <w:rPr>
          <w:rFonts w:hint="eastAsia" w:ascii="宋体" w:hAnsi="宋体" w:eastAsia="宋体"/>
          <w:sz w:val="24"/>
          <w:szCs w:val="24"/>
        </w:rPr>
        <w:t>2、</w:t>
      </w:r>
      <w:r>
        <w:rPr>
          <w:rFonts w:hint="eastAsia"/>
          <w:sz w:val="24"/>
          <w:szCs w:val="24"/>
        </w:rPr>
        <w:t>我方已详细审核全部招标文件。我方放弃对招标文件有不明和误解的权利。</w:t>
      </w:r>
    </w:p>
    <w:p>
      <w:pPr>
        <w:spacing w:line="360" w:lineRule="auto"/>
        <w:ind w:firstLine="480"/>
        <w:jc w:val="left"/>
        <w:rPr>
          <w:sz w:val="24"/>
          <w:szCs w:val="24"/>
        </w:rPr>
      </w:pPr>
      <w:r>
        <w:rPr>
          <w:rFonts w:hint="eastAsia"/>
          <w:sz w:val="24"/>
          <w:szCs w:val="24"/>
        </w:rPr>
        <w:t>3、我方承认投标函及相关文件是我方投标文件的组成部分。</w:t>
      </w:r>
    </w:p>
    <w:p>
      <w:pPr>
        <w:spacing w:line="360" w:lineRule="auto"/>
        <w:ind w:firstLine="480"/>
        <w:jc w:val="left"/>
        <w:rPr>
          <w:sz w:val="24"/>
          <w:szCs w:val="24"/>
        </w:rPr>
      </w:pPr>
      <w:r>
        <w:rPr>
          <w:rFonts w:hint="eastAsia"/>
          <w:sz w:val="24"/>
          <w:szCs w:val="24"/>
        </w:rPr>
        <w:t>4、一旦我方中标，我方保证按照贵方所要求的时间到指定地点开始工作。</w:t>
      </w:r>
    </w:p>
    <w:p>
      <w:pPr>
        <w:spacing w:line="360" w:lineRule="auto"/>
        <w:ind w:firstLine="480"/>
        <w:jc w:val="left"/>
        <w:rPr>
          <w:sz w:val="24"/>
          <w:szCs w:val="24"/>
        </w:rPr>
      </w:pPr>
      <w:r>
        <w:rPr>
          <w:rFonts w:hint="eastAsia"/>
          <w:sz w:val="24"/>
          <w:szCs w:val="24"/>
        </w:rPr>
        <w:t>5、如果我方中标，我方将按照招标书和合同的规定履行责任和义务。</w:t>
      </w:r>
    </w:p>
    <w:p>
      <w:pPr>
        <w:spacing w:line="360" w:lineRule="auto"/>
        <w:ind w:firstLine="480"/>
        <w:jc w:val="left"/>
        <w:rPr>
          <w:sz w:val="24"/>
          <w:szCs w:val="24"/>
        </w:rPr>
      </w:pPr>
      <w:r>
        <w:rPr>
          <w:rFonts w:hint="eastAsia"/>
          <w:sz w:val="24"/>
          <w:szCs w:val="24"/>
        </w:rPr>
        <w:t>6、除非另外达成协议并生效，贵方的招标文件、中标通知书和本投标文件将成为约束双方的合同文件的组成部分。</w:t>
      </w:r>
    </w:p>
    <w:p>
      <w:pPr>
        <w:spacing w:line="360" w:lineRule="auto"/>
        <w:ind w:firstLine="480"/>
        <w:jc w:val="left"/>
        <w:rPr>
          <w:sz w:val="24"/>
          <w:szCs w:val="24"/>
        </w:rPr>
      </w:pPr>
    </w:p>
    <w:p>
      <w:pPr>
        <w:spacing w:line="360" w:lineRule="auto"/>
        <w:ind w:firstLine="480"/>
        <w:jc w:val="left"/>
        <w:rPr>
          <w:sz w:val="24"/>
          <w:szCs w:val="24"/>
        </w:rPr>
      </w:pPr>
    </w:p>
    <w:p>
      <w:pPr>
        <w:spacing w:line="360" w:lineRule="auto"/>
        <w:ind w:firstLine="480"/>
        <w:jc w:val="left"/>
        <w:rPr>
          <w:sz w:val="24"/>
          <w:szCs w:val="24"/>
        </w:rPr>
      </w:pPr>
    </w:p>
    <w:p>
      <w:pPr>
        <w:spacing w:line="360" w:lineRule="auto"/>
        <w:ind w:firstLine="480"/>
        <w:jc w:val="left"/>
        <w:rPr>
          <w:sz w:val="24"/>
          <w:szCs w:val="24"/>
        </w:rPr>
      </w:pPr>
    </w:p>
    <w:p>
      <w:pPr>
        <w:spacing w:line="360" w:lineRule="auto"/>
        <w:ind w:firstLine="480"/>
        <w:jc w:val="left"/>
        <w:rPr>
          <w:sz w:val="24"/>
          <w:szCs w:val="24"/>
        </w:rPr>
      </w:pPr>
      <w:r>
        <w:rPr>
          <w:rFonts w:hint="eastAsia"/>
          <w:sz w:val="24"/>
          <w:szCs w:val="24"/>
        </w:rPr>
        <w:t>投标人：</w:t>
      </w:r>
    </w:p>
    <w:p>
      <w:pPr>
        <w:spacing w:before="156" w:beforeLines="50" w:line="360" w:lineRule="auto"/>
        <w:ind w:firstLine="482"/>
        <w:jc w:val="left"/>
        <w:rPr>
          <w:sz w:val="24"/>
          <w:szCs w:val="24"/>
          <w:u w:val="single"/>
        </w:rPr>
      </w:pPr>
      <w:r>
        <w:rPr>
          <w:rFonts w:hint="eastAsia"/>
          <w:sz w:val="24"/>
          <w:szCs w:val="24"/>
        </w:rPr>
        <w:t>法定代表人或委托代理人：</w:t>
      </w:r>
    </w:p>
    <w:p>
      <w:pPr>
        <w:spacing w:before="156" w:beforeLines="50" w:line="360" w:lineRule="auto"/>
        <w:ind w:firstLine="482"/>
        <w:jc w:val="left"/>
        <w:rPr>
          <w:sz w:val="24"/>
          <w:szCs w:val="24"/>
        </w:rPr>
      </w:pPr>
      <w:r>
        <w:rPr>
          <w:rFonts w:hint="eastAsia"/>
          <w:sz w:val="24"/>
          <w:szCs w:val="24"/>
        </w:rPr>
        <w:t>电话：E-mail：</w:t>
      </w:r>
    </w:p>
    <w:p>
      <w:pPr>
        <w:spacing w:line="360" w:lineRule="auto"/>
        <w:ind w:firstLine="480"/>
        <w:jc w:val="left"/>
        <w:rPr>
          <w:sz w:val="24"/>
          <w:szCs w:val="24"/>
        </w:rPr>
      </w:pPr>
    </w:p>
    <w:p>
      <w:pPr>
        <w:spacing w:line="360" w:lineRule="auto"/>
        <w:ind w:firstLine="480"/>
        <w:jc w:val="left"/>
        <w:rPr>
          <w:sz w:val="24"/>
          <w:szCs w:val="24"/>
        </w:rPr>
      </w:pPr>
    </w:p>
    <w:p>
      <w:pPr>
        <w:spacing w:line="360" w:lineRule="auto"/>
        <w:ind w:firstLine="480"/>
        <w:jc w:val="left"/>
        <w:rPr>
          <w:sz w:val="24"/>
          <w:szCs w:val="24"/>
        </w:rPr>
      </w:pPr>
    </w:p>
    <w:p>
      <w:pPr>
        <w:spacing w:line="360" w:lineRule="auto"/>
        <w:ind w:right="480" w:firstLine="4800" w:firstLineChars="2000"/>
        <w:rPr>
          <w:sz w:val="24"/>
          <w:szCs w:val="24"/>
        </w:rPr>
      </w:pPr>
      <w:r>
        <w:rPr>
          <w:rFonts w:hint="eastAsia"/>
          <w:sz w:val="24"/>
          <w:szCs w:val="24"/>
        </w:rPr>
        <w:t>日期：      年     月    日</w:t>
      </w:r>
    </w:p>
    <w:p>
      <w:pPr>
        <w:spacing w:line="360" w:lineRule="auto"/>
        <w:ind w:firstLine="480"/>
        <w:jc w:val="right"/>
        <w:rPr>
          <w:sz w:val="24"/>
          <w:szCs w:val="24"/>
        </w:rPr>
      </w:pPr>
    </w:p>
    <w:p>
      <w:pPr>
        <w:widowControl/>
        <w:jc w:val="left"/>
        <w:rPr>
          <w:b/>
          <w:sz w:val="24"/>
          <w:szCs w:val="24"/>
        </w:rPr>
        <w:sectPr>
          <w:footerReference r:id="rId6" w:type="default"/>
          <w:pgSz w:w="11906" w:h="16838"/>
          <w:pgMar w:top="1418" w:right="1474" w:bottom="1418" w:left="1701" w:header="851" w:footer="992" w:gutter="0"/>
          <w:cols w:space="425" w:num="1"/>
          <w:docGrid w:type="lines" w:linePitch="312" w:charSpace="0"/>
        </w:sectPr>
      </w:pPr>
    </w:p>
    <w:p>
      <w:pPr>
        <w:widowControl/>
        <w:jc w:val="left"/>
        <w:rPr>
          <w:b/>
          <w:sz w:val="24"/>
          <w:szCs w:val="24"/>
        </w:rPr>
      </w:pPr>
      <w:r>
        <w:rPr>
          <w:rFonts w:hint="eastAsia"/>
          <w:b/>
          <w:sz w:val="24"/>
          <w:szCs w:val="24"/>
        </w:rPr>
        <w:t>附件2：</w:t>
      </w:r>
    </w:p>
    <w:p>
      <w:pPr>
        <w:jc w:val="center"/>
        <w:rPr>
          <w:rFonts w:ascii="方正小标宋简体" w:hAnsi="黑体" w:eastAsia="方正小标宋简体"/>
          <w:sz w:val="32"/>
          <w:szCs w:val="32"/>
        </w:rPr>
      </w:pPr>
      <w:r>
        <w:rPr>
          <w:rFonts w:hint="eastAsia" w:ascii="方正小标宋简体" w:hAnsi="黑体" w:eastAsia="方正小标宋简体"/>
          <w:sz w:val="32"/>
          <w:szCs w:val="32"/>
        </w:rPr>
        <w:t>开标一览表</w:t>
      </w:r>
    </w:p>
    <w:p/>
    <w:p>
      <w:pPr>
        <w:spacing w:after="156" w:afterLines="50"/>
        <w:rPr>
          <w:sz w:val="24"/>
          <w:szCs w:val="24"/>
        </w:rPr>
      </w:pPr>
      <w:r>
        <w:rPr>
          <w:rFonts w:hint="eastAsia"/>
          <w:sz w:val="24"/>
          <w:szCs w:val="24"/>
        </w:rPr>
        <w:t>投标人：金额单位：元</w:t>
      </w:r>
    </w:p>
    <w:tbl>
      <w:tblPr>
        <w:tblStyle w:val="7"/>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130"/>
        <w:gridCol w:w="2130"/>
        <w:gridCol w:w="2131"/>
        <w:gridCol w:w="2131"/>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7" w:hRule="atLeast"/>
        </w:trPr>
        <w:tc>
          <w:tcPr>
            <w:tcW w:w="2130" w:type="dxa"/>
            <w:vAlign w:val="center"/>
          </w:tcPr>
          <w:p>
            <w:pPr>
              <w:jc w:val="center"/>
              <w:rPr>
                <w:sz w:val="24"/>
                <w:szCs w:val="24"/>
              </w:rPr>
            </w:pPr>
            <w:r>
              <w:rPr>
                <w:rFonts w:hint="eastAsia"/>
                <w:sz w:val="24"/>
                <w:szCs w:val="24"/>
              </w:rPr>
              <w:t>项目名称</w:t>
            </w:r>
          </w:p>
        </w:tc>
        <w:tc>
          <w:tcPr>
            <w:tcW w:w="6392" w:type="dxa"/>
            <w:gridSpan w:val="3"/>
            <w:vAlign w:val="center"/>
          </w:tcPr>
          <w:p>
            <w:pPr>
              <w:jc w:val="center"/>
              <w:rPr>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7" w:hRule="atLeast"/>
        </w:trPr>
        <w:tc>
          <w:tcPr>
            <w:tcW w:w="2130" w:type="dxa"/>
            <w:vAlign w:val="center"/>
          </w:tcPr>
          <w:p>
            <w:pPr>
              <w:jc w:val="center"/>
              <w:rPr>
                <w:sz w:val="24"/>
                <w:szCs w:val="24"/>
              </w:rPr>
            </w:pPr>
            <w:r>
              <w:rPr>
                <w:rFonts w:hint="eastAsia"/>
                <w:sz w:val="24"/>
                <w:szCs w:val="24"/>
              </w:rPr>
              <w:t>投标单位</w:t>
            </w:r>
          </w:p>
        </w:tc>
        <w:tc>
          <w:tcPr>
            <w:tcW w:w="6392" w:type="dxa"/>
            <w:gridSpan w:val="3"/>
            <w:vAlign w:val="center"/>
          </w:tcPr>
          <w:p>
            <w:pPr>
              <w:jc w:val="center"/>
              <w:rPr>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7" w:hRule="atLeast"/>
        </w:trPr>
        <w:tc>
          <w:tcPr>
            <w:tcW w:w="2130" w:type="dxa"/>
            <w:vAlign w:val="center"/>
          </w:tcPr>
          <w:p>
            <w:pPr>
              <w:jc w:val="center"/>
              <w:rPr>
                <w:sz w:val="24"/>
                <w:szCs w:val="24"/>
              </w:rPr>
            </w:pPr>
            <w:r>
              <w:rPr>
                <w:rFonts w:hint="eastAsia"/>
                <w:sz w:val="24"/>
                <w:szCs w:val="24"/>
              </w:rPr>
              <w:t>投标范围</w:t>
            </w:r>
          </w:p>
        </w:tc>
        <w:tc>
          <w:tcPr>
            <w:tcW w:w="6392" w:type="dxa"/>
            <w:gridSpan w:val="3"/>
            <w:vAlign w:val="center"/>
          </w:tcPr>
          <w:p>
            <w:pPr>
              <w:jc w:val="center"/>
              <w:rPr>
                <w:sz w:val="24"/>
                <w:szCs w:val="24"/>
              </w:rPr>
            </w:pPr>
            <w:r>
              <w:rPr>
                <w:rFonts w:hint="eastAsia"/>
                <w:sz w:val="24"/>
                <w:szCs w:val="24"/>
              </w:rPr>
              <w:t>招标文件指定范围</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03" w:hRule="atLeast"/>
        </w:trPr>
        <w:tc>
          <w:tcPr>
            <w:tcW w:w="2130" w:type="dxa"/>
            <w:vAlign w:val="center"/>
          </w:tcPr>
          <w:p>
            <w:pPr>
              <w:jc w:val="center"/>
              <w:rPr>
                <w:sz w:val="24"/>
                <w:szCs w:val="24"/>
              </w:rPr>
            </w:pPr>
            <w:r>
              <w:rPr>
                <w:rFonts w:hint="eastAsia"/>
                <w:sz w:val="24"/>
                <w:szCs w:val="24"/>
              </w:rPr>
              <w:t>投标报价</w:t>
            </w:r>
          </w:p>
        </w:tc>
        <w:tc>
          <w:tcPr>
            <w:tcW w:w="6392" w:type="dxa"/>
            <w:gridSpan w:val="3"/>
            <w:vAlign w:val="center"/>
          </w:tcPr>
          <w:p>
            <w:pPr>
              <w:ind w:firstLine="360" w:firstLineChars="150"/>
              <w:rPr>
                <w:sz w:val="24"/>
                <w:szCs w:val="24"/>
                <w:u w:val="single"/>
              </w:rPr>
            </w:pPr>
            <w:r>
              <w:rPr>
                <w:rFonts w:hint="eastAsia"/>
                <w:sz w:val="24"/>
                <w:szCs w:val="24"/>
              </w:rPr>
              <w:t>小写：</w:t>
            </w:r>
          </w:p>
          <w:p>
            <w:pPr>
              <w:ind w:firstLine="360" w:firstLineChars="150"/>
              <w:rPr>
                <w:sz w:val="24"/>
                <w:szCs w:val="24"/>
              </w:rPr>
            </w:pPr>
          </w:p>
          <w:p>
            <w:pPr>
              <w:ind w:firstLine="360" w:firstLineChars="150"/>
              <w:rPr>
                <w:sz w:val="24"/>
                <w:szCs w:val="24"/>
                <w:u w:val="single"/>
              </w:rPr>
            </w:pPr>
            <w:r>
              <w:rPr>
                <w:rFonts w:hint="eastAsia"/>
                <w:sz w:val="24"/>
                <w:szCs w:val="24"/>
              </w:rPr>
              <w:t>大写：</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7" w:hRule="atLeast"/>
        </w:trPr>
        <w:tc>
          <w:tcPr>
            <w:tcW w:w="2130" w:type="dxa"/>
            <w:vAlign w:val="center"/>
          </w:tcPr>
          <w:p>
            <w:pPr>
              <w:jc w:val="center"/>
              <w:rPr>
                <w:sz w:val="24"/>
                <w:szCs w:val="24"/>
              </w:rPr>
            </w:pPr>
            <w:r>
              <w:rPr>
                <w:rFonts w:hint="eastAsia"/>
                <w:sz w:val="24"/>
                <w:szCs w:val="24"/>
              </w:rPr>
              <w:t>项目负责人</w:t>
            </w:r>
          </w:p>
        </w:tc>
        <w:tc>
          <w:tcPr>
            <w:tcW w:w="2130" w:type="dxa"/>
            <w:vAlign w:val="center"/>
          </w:tcPr>
          <w:p>
            <w:pPr>
              <w:jc w:val="center"/>
              <w:rPr>
                <w:sz w:val="24"/>
                <w:szCs w:val="24"/>
              </w:rPr>
            </w:pPr>
          </w:p>
        </w:tc>
        <w:tc>
          <w:tcPr>
            <w:tcW w:w="2131" w:type="dxa"/>
            <w:vAlign w:val="center"/>
          </w:tcPr>
          <w:p>
            <w:pPr>
              <w:jc w:val="center"/>
              <w:rPr>
                <w:sz w:val="24"/>
                <w:szCs w:val="24"/>
              </w:rPr>
            </w:pPr>
            <w:r>
              <w:rPr>
                <w:rFonts w:hint="eastAsia"/>
                <w:sz w:val="24"/>
                <w:szCs w:val="24"/>
              </w:rPr>
              <w:t>职务及联系方式</w:t>
            </w:r>
          </w:p>
        </w:tc>
        <w:tc>
          <w:tcPr>
            <w:tcW w:w="2131" w:type="dxa"/>
            <w:vAlign w:val="center"/>
          </w:tcPr>
          <w:p>
            <w:pPr>
              <w:jc w:val="center"/>
              <w:rPr>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7" w:hRule="atLeast"/>
        </w:trPr>
        <w:tc>
          <w:tcPr>
            <w:tcW w:w="2130" w:type="dxa"/>
            <w:vAlign w:val="center"/>
          </w:tcPr>
          <w:p>
            <w:pPr>
              <w:jc w:val="center"/>
              <w:rPr>
                <w:sz w:val="24"/>
                <w:szCs w:val="24"/>
              </w:rPr>
            </w:pPr>
            <w:r>
              <w:rPr>
                <w:rFonts w:hint="eastAsia"/>
                <w:sz w:val="24"/>
                <w:szCs w:val="24"/>
              </w:rPr>
              <w:t>服务期限</w:t>
            </w:r>
          </w:p>
        </w:tc>
        <w:tc>
          <w:tcPr>
            <w:tcW w:w="6392" w:type="dxa"/>
            <w:gridSpan w:val="3"/>
            <w:vAlign w:val="center"/>
          </w:tcPr>
          <w:p>
            <w:pPr>
              <w:jc w:val="center"/>
              <w:rPr>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98" w:hRule="atLeast"/>
        </w:trPr>
        <w:tc>
          <w:tcPr>
            <w:tcW w:w="2130" w:type="dxa"/>
            <w:vAlign w:val="center"/>
          </w:tcPr>
          <w:p>
            <w:pPr>
              <w:jc w:val="center"/>
              <w:rPr>
                <w:sz w:val="24"/>
                <w:szCs w:val="24"/>
              </w:rPr>
            </w:pPr>
            <w:r>
              <w:rPr>
                <w:rFonts w:hint="eastAsia"/>
                <w:sz w:val="24"/>
                <w:szCs w:val="24"/>
              </w:rPr>
              <w:t>备注</w:t>
            </w:r>
          </w:p>
          <w:p>
            <w:pPr>
              <w:jc w:val="center"/>
              <w:rPr>
                <w:sz w:val="24"/>
                <w:szCs w:val="24"/>
              </w:rPr>
            </w:pPr>
            <w:r>
              <w:rPr>
                <w:rFonts w:hint="eastAsia"/>
                <w:sz w:val="24"/>
                <w:szCs w:val="24"/>
              </w:rPr>
              <w:t>及</w:t>
            </w:r>
          </w:p>
          <w:p>
            <w:pPr>
              <w:jc w:val="center"/>
              <w:rPr>
                <w:sz w:val="24"/>
                <w:szCs w:val="24"/>
              </w:rPr>
            </w:pPr>
            <w:r>
              <w:rPr>
                <w:rFonts w:hint="eastAsia"/>
                <w:sz w:val="24"/>
                <w:szCs w:val="24"/>
              </w:rPr>
              <w:t>其他声明</w:t>
            </w:r>
          </w:p>
        </w:tc>
        <w:tc>
          <w:tcPr>
            <w:tcW w:w="6392" w:type="dxa"/>
            <w:gridSpan w:val="3"/>
            <w:vAlign w:val="center"/>
          </w:tcPr>
          <w:p>
            <w:pPr>
              <w:jc w:val="center"/>
              <w:rPr>
                <w:sz w:val="24"/>
                <w:szCs w:val="24"/>
              </w:rPr>
            </w:pPr>
          </w:p>
        </w:tc>
      </w:tr>
    </w:tbl>
    <w:p/>
    <w:p>
      <w:pPr>
        <w:spacing w:line="400" w:lineRule="exact"/>
        <w:ind w:firstLine="3480" w:firstLineChars="1450"/>
        <w:rPr>
          <w:sz w:val="24"/>
          <w:szCs w:val="24"/>
          <w:u w:val="single"/>
        </w:rPr>
      </w:pPr>
      <w:r>
        <w:rPr>
          <w:rFonts w:hint="eastAsia"/>
          <w:sz w:val="24"/>
          <w:szCs w:val="24"/>
        </w:rPr>
        <w:t>投标人授权代表签字：</w:t>
      </w:r>
    </w:p>
    <w:p>
      <w:pPr>
        <w:spacing w:line="400" w:lineRule="exact"/>
        <w:ind w:firstLine="2400" w:firstLineChars="1000"/>
        <w:rPr>
          <w:sz w:val="24"/>
          <w:szCs w:val="24"/>
          <w:u w:val="single"/>
        </w:rPr>
      </w:pPr>
    </w:p>
    <w:p>
      <w:pPr>
        <w:spacing w:line="400" w:lineRule="exact"/>
        <w:rPr>
          <w:sz w:val="24"/>
          <w:szCs w:val="24"/>
        </w:rPr>
      </w:pPr>
      <w:r>
        <w:rPr>
          <w:rFonts w:hint="eastAsia"/>
          <w:sz w:val="24"/>
          <w:szCs w:val="24"/>
        </w:rPr>
        <w:t>说明：本表加盖公章并签字有效。</w:t>
      </w:r>
    </w:p>
    <w:p>
      <w:pPr>
        <w:widowControl/>
        <w:jc w:val="left"/>
        <w:rPr>
          <w:rFonts w:ascii="宋体" w:hAnsi="宋体" w:eastAsia="宋体"/>
          <w:b/>
          <w:sz w:val="24"/>
          <w:szCs w:val="24"/>
        </w:rPr>
      </w:pPr>
    </w:p>
    <w:p>
      <w:pPr>
        <w:widowControl/>
        <w:jc w:val="left"/>
        <w:rPr>
          <w:rFonts w:ascii="宋体" w:hAnsi="宋体" w:eastAsia="宋体"/>
          <w:b/>
          <w:sz w:val="24"/>
          <w:szCs w:val="24"/>
        </w:rPr>
      </w:pPr>
      <w:r>
        <w:rPr>
          <w:rFonts w:ascii="宋体" w:hAnsi="宋体" w:eastAsia="宋体"/>
          <w:b/>
          <w:sz w:val="24"/>
          <w:szCs w:val="24"/>
        </w:rPr>
        <w:t>附件</w:t>
      </w:r>
      <w:r>
        <w:rPr>
          <w:rFonts w:hint="eastAsia" w:ascii="宋体" w:hAnsi="宋体" w:eastAsia="宋体"/>
          <w:b/>
          <w:sz w:val="24"/>
          <w:szCs w:val="24"/>
        </w:rPr>
        <w:t>3：</w:t>
      </w:r>
    </w:p>
    <w:p>
      <w:pPr>
        <w:jc w:val="center"/>
        <w:rPr>
          <w:rFonts w:ascii="方正小标宋简体" w:hAnsi="黑体" w:eastAsia="方正小标宋简体"/>
          <w:sz w:val="32"/>
          <w:szCs w:val="32"/>
        </w:rPr>
      </w:pPr>
      <w:r>
        <w:rPr>
          <w:rFonts w:hint="eastAsia" w:ascii="方正小标宋简体" w:hAnsi="黑体" w:eastAsia="方正小标宋简体"/>
          <w:sz w:val="32"/>
          <w:szCs w:val="32"/>
        </w:rPr>
        <w:t>投标报价组成表</w:t>
      </w:r>
    </w:p>
    <w:p>
      <w:pPr>
        <w:spacing w:after="156" w:afterLines="50"/>
        <w:rPr>
          <w:sz w:val="24"/>
          <w:szCs w:val="24"/>
        </w:rPr>
      </w:pPr>
    </w:p>
    <w:p>
      <w:pPr>
        <w:spacing w:after="156" w:afterLines="50"/>
        <w:rPr>
          <w:sz w:val="24"/>
          <w:szCs w:val="24"/>
        </w:rPr>
      </w:pPr>
      <w:r>
        <w:rPr>
          <w:rFonts w:hint="eastAsia"/>
          <w:sz w:val="24"/>
          <w:szCs w:val="24"/>
        </w:rPr>
        <w:t>（此处填名称盖章）金额                                       单位：元</w:t>
      </w:r>
    </w:p>
    <w:tbl>
      <w:tblPr>
        <w:tblStyle w:val="7"/>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101"/>
        <w:gridCol w:w="4536"/>
        <w:gridCol w:w="1442"/>
        <w:gridCol w:w="1443"/>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rPr>
        <w:tc>
          <w:tcPr>
            <w:tcW w:w="1101" w:type="dxa"/>
            <w:vAlign w:val="center"/>
          </w:tcPr>
          <w:p>
            <w:pPr>
              <w:jc w:val="center"/>
              <w:rPr>
                <w:sz w:val="24"/>
                <w:szCs w:val="24"/>
              </w:rPr>
            </w:pPr>
            <w:r>
              <w:rPr>
                <w:rFonts w:hint="eastAsia"/>
                <w:sz w:val="24"/>
                <w:szCs w:val="24"/>
              </w:rPr>
              <w:t>序号</w:t>
            </w:r>
          </w:p>
        </w:tc>
        <w:tc>
          <w:tcPr>
            <w:tcW w:w="4536" w:type="dxa"/>
            <w:tcBorders>
              <w:right w:val="single" w:color="auto" w:sz="4" w:space="0"/>
            </w:tcBorders>
            <w:vAlign w:val="center"/>
          </w:tcPr>
          <w:p>
            <w:pPr>
              <w:jc w:val="center"/>
              <w:rPr>
                <w:sz w:val="24"/>
                <w:szCs w:val="24"/>
              </w:rPr>
            </w:pPr>
            <w:r>
              <w:rPr>
                <w:rFonts w:hint="eastAsia"/>
                <w:sz w:val="24"/>
                <w:szCs w:val="24"/>
              </w:rPr>
              <w:t>项目</w:t>
            </w:r>
          </w:p>
        </w:tc>
        <w:tc>
          <w:tcPr>
            <w:tcW w:w="1442" w:type="dxa"/>
            <w:tcBorders>
              <w:left w:val="single" w:color="auto" w:sz="4" w:space="0"/>
              <w:right w:val="single" w:color="auto" w:sz="4" w:space="0"/>
            </w:tcBorders>
            <w:vAlign w:val="center"/>
          </w:tcPr>
          <w:p>
            <w:pPr>
              <w:jc w:val="center"/>
              <w:rPr>
                <w:sz w:val="24"/>
                <w:szCs w:val="24"/>
              </w:rPr>
            </w:pPr>
            <w:r>
              <w:rPr>
                <w:rFonts w:hint="eastAsia"/>
                <w:sz w:val="24"/>
                <w:szCs w:val="24"/>
              </w:rPr>
              <w:t>报价</w:t>
            </w:r>
          </w:p>
        </w:tc>
        <w:tc>
          <w:tcPr>
            <w:tcW w:w="1443" w:type="dxa"/>
            <w:tcBorders>
              <w:left w:val="single" w:color="auto" w:sz="4" w:space="0"/>
            </w:tcBorders>
            <w:vAlign w:val="center"/>
          </w:tcPr>
          <w:p>
            <w:pPr>
              <w:jc w:val="center"/>
              <w:rPr>
                <w:sz w:val="24"/>
                <w:szCs w:val="24"/>
              </w:rPr>
            </w:pPr>
            <w:r>
              <w:rPr>
                <w:rFonts w:hint="eastAsia"/>
                <w:sz w:val="24"/>
                <w:szCs w:val="24"/>
              </w:rPr>
              <w:t>备注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rPr>
        <w:tc>
          <w:tcPr>
            <w:tcW w:w="1101" w:type="dxa"/>
            <w:vAlign w:val="center"/>
          </w:tcPr>
          <w:p>
            <w:pPr>
              <w:jc w:val="center"/>
              <w:rPr>
                <w:sz w:val="24"/>
                <w:szCs w:val="24"/>
              </w:rPr>
            </w:pPr>
          </w:p>
        </w:tc>
        <w:tc>
          <w:tcPr>
            <w:tcW w:w="4536" w:type="dxa"/>
            <w:tcBorders>
              <w:right w:val="single" w:color="auto" w:sz="4" w:space="0"/>
            </w:tcBorders>
            <w:vAlign w:val="center"/>
          </w:tcPr>
          <w:p>
            <w:pPr>
              <w:jc w:val="center"/>
              <w:rPr>
                <w:sz w:val="24"/>
                <w:szCs w:val="24"/>
              </w:rPr>
            </w:pPr>
          </w:p>
        </w:tc>
        <w:tc>
          <w:tcPr>
            <w:tcW w:w="1442" w:type="dxa"/>
            <w:tcBorders>
              <w:left w:val="single" w:color="auto" w:sz="4" w:space="0"/>
              <w:right w:val="single" w:color="auto" w:sz="4" w:space="0"/>
            </w:tcBorders>
            <w:vAlign w:val="center"/>
          </w:tcPr>
          <w:p>
            <w:pPr>
              <w:jc w:val="center"/>
              <w:rPr>
                <w:sz w:val="24"/>
                <w:szCs w:val="24"/>
              </w:rPr>
            </w:pPr>
          </w:p>
        </w:tc>
        <w:tc>
          <w:tcPr>
            <w:tcW w:w="1443" w:type="dxa"/>
            <w:tcBorders>
              <w:left w:val="single" w:color="auto" w:sz="4" w:space="0"/>
            </w:tcBorders>
            <w:vAlign w:val="center"/>
          </w:tcPr>
          <w:p>
            <w:pPr>
              <w:jc w:val="center"/>
              <w:rPr>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rPr>
        <w:tc>
          <w:tcPr>
            <w:tcW w:w="1101" w:type="dxa"/>
            <w:vAlign w:val="center"/>
          </w:tcPr>
          <w:p>
            <w:pPr>
              <w:jc w:val="center"/>
              <w:rPr>
                <w:sz w:val="24"/>
                <w:szCs w:val="24"/>
              </w:rPr>
            </w:pPr>
          </w:p>
        </w:tc>
        <w:tc>
          <w:tcPr>
            <w:tcW w:w="4536" w:type="dxa"/>
            <w:tcBorders>
              <w:right w:val="single" w:color="auto" w:sz="4" w:space="0"/>
            </w:tcBorders>
            <w:vAlign w:val="center"/>
          </w:tcPr>
          <w:p>
            <w:pPr>
              <w:jc w:val="center"/>
              <w:rPr>
                <w:sz w:val="24"/>
                <w:szCs w:val="24"/>
              </w:rPr>
            </w:pPr>
          </w:p>
        </w:tc>
        <w:tc>
          <w:tcPr>
            <w:tcW w:w="1442" w:type="dxa"/>
            <w:tcBorders>
              <w:left w:val="single" w:color="auto" w:sz="4" w:space="0"/>
              <w:right w:val="single" w:color="auto" w:sz="4" w:space="0"/>
            </w:tcBorders>
            <w:vAlign w:val="center"/>
          </w:tcPr>
          <w:p>
            <w:pPr>
              <w:jc w:val="center"/>
              <w:rPr>
                <w:sz w:val="24"/>
                <w:szCs w:val="24"/>
              </w:rPr>
            </w:pPr>
          </w:p>
        </w:tc>
        <w:tc>
          <w:tcPr>
            <w:tcW w:w="1443" w:type="dxa"/>
            <w:tcBorders>
              <w:left w:val="single" w:color="auto" w:sz="4" w:space="0"/>
            </w:tcBorders>
            <w:vAlign w:val="center"/>
          </w:tcPr>
          <w:p>
            <w:pPr>
              <w:jc w:val="center"/>
              <w:rPr>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rPr>
        <w:tc>
          <w:tcPr>
            <w:tcW w:w="1101" w:type="dxa"/>
            <w:vAlign w:val="center"/>
          </w:tcPr>
          <w:p>
            <w:pPr>
              <w:jc w:val="center"/>
              <w:rPr>
                <w:sz w:val="24"/>
                <w:szCs w:val="24"/>
              </w:rPr>
            </w:pPr>
          </w:p>
        </w:tc>
        <w:tc>
          <w:tcPr>
            <w:tcW w:w="4536" w:type="dxa"/>
            <w:tcBorders>
              <w:right w:val="single" w:color="auto" w:sz="4" w:space="0"/>
            </w:tcBorders>
            <w:vAlign w:val="center"/>
          </w:tcPr>
          <w:p>
            <w:pPr>
              <w:jc w:val="center"/>
              <w:rPr>
                <w:sz w:val="24"/>
                <w:szCs w:val="24"/>
              </w:rPr>
            </w:pPr>
          </w:p>
        </w:tc>
        <w:tc>
          <w:tcPr>
            <w:tcW w:w="1442" w:type="dxa"/>
            <w:tcBorders>
              <w:left w:val="single" w:color="auto" w:sz="4" w:space="0"/>
              <w:right w:val="single" w:color="auto" w:sz="4" w:space="0"/>
            </w:tcBorders>
            <w:vAlign w:val="center"/>
          </w:tcPr>
          <w:p>
            <w:pPr>
              <w:jc w:val="center"/>
              <w:rPr>
                <w:sz w:val="24"/>
                <w:szCs w:val="24"/>
              </w:rPr>
            </w:pPr>
          </w:p>
        </w:tc>
        <w:tc>
          <w:tcPr>
            <w:tcW w:w="1443" w:type="dxa"/>
            <w:tcBorders>
              <w:left w:val="single" w:color="auto" w:sz="4" w:space="0"/>
            </w:tcBorders>
            <w:vAlign w:val="center"/>
          </w:tcPr>
          <w:p>
            <w:pPr>
              <w:jc w:val="center"/>
              <w:rPr>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rPr>
        <w:tc>
          <w:tcPr>
            <w:tcW w:w="1101" w:type="dxa"/>
            <w:vAlign w:val="center"/>
          </w:tcPr>
          <w:p>
            <w:pPr>
              <w:jc w:val="center"/>
              <w:rPr>
                <w:sz w:val="24"/>
                <w:szCs w:val="24"/>
              </w:rPr>
            </w:pPr>
          </w:p>
        </w:tc>
        <w:tc>
          <w:tcPr>
            <w:tcW w:w="4536" w:type="dxa"/>
            <w:tcBorders>
              <w:right w:val="single" w:color="auto" w:sz="4" w:space="0"/>
            </w:tcBorders>
            <w:vAlign w:val="center"/>
          </w:tcPr>
          <w:p>
            <w:pPr>
              <w:jc w:val="center"/>
              <w:rPr>
                <w:sz w:val="24"/>
                <w:szCs w:val="24"/>
              </w:rPr>
            </w:pPr>
          </w:p>
        </w:tc>
        <w:tc>
          <w:tcPr>
            <w:tcW w:w="1442" w:type="dxa"/>
            <w:tcBorders>
              <w:left w:val="single" w:color="auto" w:sz="4" w:space="0"/>
              <w:right w:val="single" w:color="auto" w:sz="4" w:space="0"/>
            </w:tcBorders>
            <w:vAlign w:val="center"/>
          </w:tcPr>
          <w:p>
            <w:pPr>
              <w:jc w:val="center"/>
              <w:rPr>
                <w:sz w:val="24"/>
                <w:szCs w:val="24"/>
              </w:rPr>
            </w:pPr>
          </w:p>
        </w:tc>
        <w:tc>
          <w:tcPr>
            <w:tcW w:w="1443" w:type="dxa"/>
            <w:tcBorders>
              <w:left w:val="single" w:color="auto" w:sz="4" w:space="0"/>
            </w:tcBorders>
            <w:vAlign w:val="center"/>
          </w:tcPr>
          <w:p>
            <w:pPr>
              <w:jc w:val="center"/>
              <w:rPr>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rPr>
        <w:tc>
          <w:tcPr>
            <w:tcW w:w="1101" w:type="dxa"/>
            <w:vAlign w:val="center"/>
          </w:tcPr>
          <w:p>
            <w:pPr>
              <w:jc w:val="center"/>
              <w:rPr>
                <w:sz w:val="24"/>
                <w:szCs w:val="24"/>
              </w:rPr>
            </w:pPr>
          </w:p>
        </w:tc>
        <w:tc>
          <w:tcPr>
            <w:tcW w:w="4536" w:type="dxa"/>
            <w:tcBorders>
              <w:right w:val="single" w:color="auto" w:sz="4" w:space="0"/>
            </w:tcBorders>
            <w:vAlign w:val="center"/>
          </w:tcPr>
          <w:p>
            <w:pPr>
              <w:jc w:val="center"/>
              <w:rPr>
                <w:sz w:val="24"/>
                <w:szCs w:val="24"/>
              </w:rPr>
            </w:pPr>
          </w:p>
        </w:tc>
        <w:tc>
          <w:tcPr>
            <w:tcW w:w="1442" w:type="dxa"/>
            <w:tcBorders>
              <w:left w:val="single" w:color="auto" w:sz="4" w:space="0"/>
              <w:right w:val="single" w:color="auto" w:sz="4" w:space="0"/>
            </w:tcBorders>
            <w:vAlign w:val="center"/>
          </w:tcPr>
          <w:p>
            <w:pPr>
              <w:jc w:val="center"/>
              <w:rPr>
                <w:sz w:val="24"/>
                <w:szCs w:val="24"/>
              </w:rPr>
            </w:pPr>
          </w:p>
        </w:tc>
        <w:tc>
          <w:tcPr>
            <w:tcW w:w="1443" w:type="dxa"/>
            <w:tcBorders>
              <w:left w:val="single" w:color="auto" w:sz="4" w:space="0"/>
            </w:tcBorders>
            <w:vAlign w:val="center"/>
          </w:tcPr>
          <w:p>
            <w:pPr>
              <w:jc w:val="center"/>
              <w:rPr>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rPr>
        <w:tc>
          <w:tcPr>
            <w:tcW w:w="1101" w:type="dxa"/>
            <w:vAlign w:val="center"/>
          </w:tcPr>
          <w:p>
            <w:pPr>
              <w:jc w:val="center"/>
              <w:rPr>
                <w:sz w:val="24"/>
                <w:szCs w:val="24"/>
              </w:rPr>
            </w:pPr>
          </w:p>
        </w:tc>
        <w:tc>
          <w:tcPr>
            <w:tcW w:w="4536" w:type="dxa"/>
            <w:tcBorders>
              <w:right w:val="single" w:color="auto" w:sz="4" w:space="0"/>
            </w:tcBorders>
            <w:vAlign w:val="center"/>
          </w:tcPr>
          <w:p>
            <w:pPr>
              <w:jc w:val="center"/>
              <w:rPr>
                <w:sz w:val="24"/>
                <w:szCs w:val="24"/>
              </w:rPr>
            </w:pPr>
          </w:p>
        </w:tc>
        <w:tc>
          <w:tcPr>
            <w:tcW w:w="1442" w:type="dxa"/>
            <w:tcBorders>
              <w:left w:val="single" w:color="auto" w:sz="4" w:space="0"/>
              <w:right w:val="single" w:color="auto" w:sz="4" w:space="0"/>
            </w:tcBorders>
            <w:vAlign w:val="center"/>
          </w:tcPr>
          <w:p>
            <w:pPr>
              <w:jc w:val="center"/>
              <w:rPr>
                <w:sz w:val="24"/>
                <w:szCs w:val="24"/>
              </w:rPr>
            </w:pPr>
          </w:p>
        </w:tc>
        <w:tc>
          <w:tcPr>
            <w:tcW w:w="1443" w:type="dxa"/>
            <w:tcBorders>
              <w:left w:val="single" w:color="auto" w:sz="4" w:space="0"/>
            </w:tcBorders>
            <w:vAlign w:val="center"/>
          </w:tcPr>
          <w:p>
            <w:pPr>
              <w:jc w:val="center"/>
              <w:rPr>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rPr>
        <w:tc>
          <w:tcPr>
            <w:tcW w:w="1101" w:type="dxa"/>
            <w:tcBorders>
              <w:bottom w:val="single" w:color="auto" w:sz="4" w:space="0"/>
            </w:tcBorders>
            <w:vAlign w:val="center"/>
          </w:tcPr>
          <w:p>
            <w:pPr>
              <w:jc w:val="center"/>
              <w:rPr>
                <w:sz w:val="24"/>
                <w:szCs w:val="24"/>
              </w:rPr>
            </w:pPr>
          </w:p>
        </w:tc>
        <w:tc>
          <w:tcPr>
            <w:tcW w:w="4536" w:type="dxa"/>
            <w:tcBorders>
              <w:right w:val="single" w:color="auto" w:sz="4" w:space="0"/>
            </w:tcBorders>
            <w:vAlign w:val="center"/>
          </w:tcPr>
          <w:p>
            <w:pPr>
              <w:jc w:val="center"/>
              <w:rPr>
                <w:sz w:val="24"/>
                <w:szCs w:val="24"/>
              </w:rPr>
            </w:pPr>
          </w:p>
        </w:tc>
        <w:tc>
          <w:tcPr>
            <w:tcW w:w="1442" w:type="dxa"/>
            <w:tcBorders>
              <w:left w:val="single" w:color="auto" w:sz="4" w:space="0"/>
              <w:right w:val="single" w:color="auto" w:sz="4" w:space="0"/>
            </w:tcBorders>
            <w:vAlign w:val="center"/>
          </w:tcPr>
          <w:p>
            <w:pPr>
              <w:jc w:val="center"/>
              <w:rPr>
                <w:sz w:val="24"/>
                <w:szCs w:val="24"/>
              </w:rPr>
            </w:pPr>
          </w:p>
        </w:tc>
        <w:tc>
          <w:tcPr>
            <w:tcW w:w="1443" w:type="dxa"/>
            <w:tcBorders>
              <w:left w:val="single" w:color="auto" w:sz="4" w:space="0"/>
            </w:tcBorders>
            <w:vAlign w:val="center"/>
          </w:tcPr>
          <w:p>
            <w:pPr>
              <w:jc w:val="center"/>
              <w:rPr>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rPr>
        <w:tc>
          <w:tcPr>
            <w:tcW w:w="1101" w:type="dxa"/>
            <w:tcBorders>
              <w:top w:val="single" w:color="auto" w:sz="4" w:space="0"/>
              <w:bottom w:val="single" w:color="auto" w:sz="4" w:space="0"/>
            </w:tcBorders>
            <w:vAlign w:val="center"/>
          </w:tcPr>
          <w:p>
            <w:pPr>
              <w:jc w:val="center"/>
              <w:rPr>
                <w:sz w:val="24"/>
                <w:szCs w:val="24"/>
              </w:rPr>
            </w:pPr>
          </w:p>
        </w:tc>
        <w:tc>
          <w:tcPr>
            <w:tcW w:w="4536" w:type="dxa"/>
            <w:tcBorders>
              <w:bottom w:val="single" w:color="auto" w:sz="4" w:space="0"/>
              <w:right w:val="single" w:color="auto" w:sz="4" w:space="0"/>
            </w:tcBorders>
            <w:vAlign w:val="center"/>
          </w:tcPr>
          <w:p>
            <w:pPr>
              <w:jc w:val="center"/>
              <w:rPr>
                <w:sz w:val="24"/>
                <w:szCs w:val="24"/>
              </w:rPr>
            </w:pPr>
          </w:p>
        </w:tc>
        <w:tc>
          <w:tcPr>
            <w:tcW w:w="1442" w:type="dxa"/>
            <w:tcBorders>
              <w:left w:val="single" w:color="auto" w:sz="4" w:space="0"/>
              <w:right w:val="single" w:color="auto" w:sz="4" w:space="0"/>
            </w:tcBorders>
            <w:vAlign w:val="center"/>
          </w:tcPr>
          <w:p>
            <w:pPr>
              <w:jc w:val="center"/>
              <w:rPr>
                <w:sz w:val="24"/>
                <w:szCs w:val="24"/>
              </w:rPr>
            </w:pPr>
          </w:p>
        </w:tc>
        <w:tc>
          <w:tcPr>
            <w:tcW w:w="1443" w:type="dxa"/>
            <w:tcBorders>
              <w:left w:val="single" w:color="auto" w:sz="4" w:space="0"/>
            </w:tcBorders>
            <w:vAlign w:val="center"/>
          </w:tcPr>
          <w:p>
            <w:pPr>
              <w:jc w:val="center"/>
              <w:rPr>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rPr>
        <w:tc>
          <w:tcPr>
            <w:tcW w:w="1101" w:type="dxa"/>
            <w:tcBorders>
              <w:top w:val="single" w:color="auto" w:sz="4" w:space="0"/>
            </w:tcBorders>
            <w:vAlign w:val="center"/>
          </w:tcPr>
          <w:p>
            <w:pPr>
              <w:jc w:val="center"/>
              <w:rPr>
                <w:sz w:val="24"/>
                <w:szCs w:val="24"/>
              </w:rPr>
            </w:pPr>
          </w:p>
        </w:tc>
        <w:tc>
          <w:tcPr>
            <w:tcW w:w="4536" w:type="dxa"/>
            <w:tcBorders>
              <w:top w:val="single" w:color="auto" w:sz="4" w:space="0"/>
              <w:right w:val="single" w:color="auto" w:sz="4" w:space="0"/>
            </w:tcBorders>
            <w:vAlign w:val="center"/>
          </w:tcPr>
          <w:p>
            <w:pPr>
              <w:rPr>
                <w:sz w:val="24"/>
                <w:szCs w:val="24"/>
              </w:rPr>
            </w:pPr>
          </w:p>
        </w:tc>
        <w:tc>
          <w:tcPr>
            <w:tcW w:w="1442" w:type="dxa"/>
            <w:tcBorders>
              <w:left w:val="single" w:color="auto" w:sz="4" w:space="0"/>
              <w:right w:val="single" w:color="auto" w:sz="4" w:space="0"/>
            </w:tcBorders>
            <w:vAlign w:val="center"/>
          </w:tcPr>
          <w:p>
            <w:pPr>
              <w:jc w:val="center"/>
              <w:rPr>
                <w:sz w:val="24"/>
                <w:szCs w:val="24"/>
              </w:rPr>
            </w:pPr>
          </w:p>
        </w:tc>
        <w:tc>
          <w:tcPr>
            <w:tcW w:w="1443" w:type="dxa"/>
            <w:tcBorders>
              <w:left w:val="single" w:color="auto" w:sz="4" w:space="0"/>
            </w:tcBorders>
            <w:vAlign w:val="center"/>
          </w:tcPr>
          <w:p>
            <w:pPr>
              <w:jc w:val="center"/>
              <w:rPr>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rPr>
        <w:tc>
          <w:tcPr>
            <w:tcW w:w="1101" w:type="dxa"/>
            <w:tcBorders>
              <w:top w:val="single" w:color="auto" w:sz="4" w:space="0"/>
            </w:tcBorders>
            <w:vAlign w:val="center"/>
          </w:tcPr>
          <w:p>
            <w:pPr>
              <w:rPr>
                <w:sz w:val="24"/>
                <w:szCs w:val="24"/>
              </w:rPr>
            </w:pPr>
          </w:p>
        </w:tc>
        <w:tc>
          <w:tcPr>
            <w:tcW w:w="4536" w:type="dxa"/>
            <w:tcBorders>
              <w:top w:val="single" w:color="auto" w:sz="4" w:space="0"/>
              <w:right w:val="single" w:color="auto" w:sz="4" w:space="0"/>
            </w:tcBorders>
            <w:vAlign w:val="center"/>
          </w:tcPr>
          <w:p>
            <w:pPr>
              <w:rPr>
                <w:sz w:val="24"/>
                <w:szCs w:val="24"/>
              </w:rPr>
            </w:pPr>
          </w:p>
        </w:tc>
        <w:tc>
          <w:tcPr>
            <w:tcW w:w="1442" w:type="dxa"/>
            <w:tcBorders>
              <w:left w:val="single" w:color="auto" w:sz="4" w:space="0"/>
              <w:right w:val="single" w:color="auto" w:sz="4" w:space="0"/>
            </w:tcBorders>
            <w:vAlign w:val="center"/>
          </w:tcPr>
          <w:p>
            <w:pPr>
              <w:jc w:val="center"/>
              <w:rPr>
                <w:sz w:val="24"/>
                <w:szCs w:val="24"/>
              </w:rPr>
            </w:pPr>
          </w:p>
        </w:tc>
        <w:tc>
          <w:tcPr>
            <w:tcW w:w="1443" w:type="dxa"/>
            <w:tcBorders>
              <w:left w:val="single" w:color="auto" w:sz="4" w:space="0"/>
            </w:tcBorders>
            <w:vAlign w:val="center"/>
          </w:tcPr>
          <w:p>
            <w:pPr>
              <w:jc w:val="center"/>
              <w:rPr>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rPr>
        <w:tc>
          <w:tcPr>
            <w:tcW w:w="1101" w:type="dxa"/>
            <w:tcBorders>
              <w:top w:val="single" w:color="auto" w:sz="4" w:space="0"/>
            </w:tcBorders>
            <w:vAlign w:val="center"/>
          </w:tcPr>
          <w:p>
            <w:pPr>
              <w:rPr>
                <w:sz w:val="24"/>
                <w:szCs w:val="24"/>
              </w:rPr>
            </w:pPr>
          </w:p>
        </w:tc>
        <w:tc>
          <w:tcPr>
            <w:tcW w:w="4536" w:type="dxa"/>
            <w:tcBorders>
              <w:top w:val="single" w:color="auto" w:sz="4" w:space="0"/>
              <w:right w:val="single" w:color="auto" w:sz="4" w:space="0"/>
            </w:tcBorders>
            <w:vAlign w:val="center"/>
          </w:tcPr>
          <w:p>
            <w:pPr>
              <w:rPr>
                <w:sz w:val="24"/>
                <w:szCs w:val="24"/>
              </w:rPr>
            </w:pPr>
          </w:p>
        </w:tc>
        <w:tc>
          <w:tcPr>
            <w:tcW w:w="1442" w:type="dxa"/>
            <w:tcBorders>
              <w:left w:val="single" w:color="auto" w:sz="4" w:space="0"/>
              <w:right w:val="single" w:color="auto" w:sz="4" w:space="0"/>
            </w:tcBorders>
            <w:vAlign w:val="center"/>
          </w:tcPr>
          <w:p>
            <w:pPr>
              <w:jc w:val="center"/>
              <w:rPr>
                <w:sz w:val="24"/>
                <w:szCs w:val="24"/>
              </w:rPr>
            </w:pPr>
          </w:p>
        </w:tc>
        <w:tc>
          <w:tcPr>
            <w:tcW w:w="1443" w:type="dxa"/>
            <w:tcBorders>
              <w:left w:val="single" w:color="auto" w:sz="4" w:space="0"/>
            </w:tcBorders>
            <w:vAlign w:val="center"/>
          </w:tcPr>
          <w:p>
            <w:pPr>
              <w:jc w:val="center"/>
              <w:rPr>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rPr>
        <w:tc>
          <w:tcPr>
            <w:tcW w:w="1101" w:type="dxa"/>
            <w:tcBorders>
              <w:top w:val="single" w:color="auto" w:sz="4" w:space="0"/>
            </w:tcBorders>
            <w:vAlign w:val="center"/>
          </w:tcPr>
          <w:p>
            <w:pPr>
              <w:rPr>
                <w:sz w:val="24"/>
                <w:szCs w:val="24"/>
              </w:rPr>
            </w:pPr>
          </w:p>
        </w:tc>
        <w:tc>
          <w:tcPr>
            <w:tcW w:w="4536" w:type="dxa"/>
            <w:tcBorders>
              <w:top w:val="single" w:color="auto" w:sz="4" w:space="0"/>
              <w:right w:val="single" w:color="auto" w:sz="4" w:space="0"/>
            </w:tcBorders>
            <w:vAlign w:val="center"/>
          </w:tcPr>
          <w:p>
            <w:pPr>
              <w:rPr>
                <w:sz w:val="24"/>
                <w:szCs w:val="24"/>
              </w:rPr>
            </w:pPr>
          </w:p>
        </w:tc>
        <w:tc>
          <w:tcPr>
            <w:tcW w:w="1442" w:type="dxa"/>
            <w:tcBorders>
              <w:left w:val="single" w:color="auto" w:sz="4" w:space="0"/>
              <w:right w:val="single" w:color="auto" w:sz="4" w:space="0"/>
            </w:tcBorders>
            <w:vAlign w:val="center"/>
          </w:tcPr>
          <w:p>
            <w:pPr>
              <w:jc w:val="center"/>
              <w:rPr>
                <w:sz w:val="24"/>
                <w:szCs w:val="24"/>
              </w:rPr>
            </w:pPr>
          </w:p>
        </w:tc>
        <w:tc>
          <w:tcPr>
            <w:tcW w:w="1443" w:type="dxa"/>
            <w:tcBorders>
              <w:left w:val="single" w:color="auto" w:sz="4" w:space="0"/>
            </w:tcBorders>
            <w:vAlign w:val="center"/>
          </w:tcPr>
          <w:p>
            <w:pPr>
              <w:jc w:val="center"/>
              <w:rPr>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rPr>
        <w:tc>
          <w:tcPr>
            <w:tcW w:w="1101" w:type="dxa"/>
            <w:tcBorders>
              <w:top w:val="single" w:color="auto" w:sz="4" w:space="0"/>
            </w:tcBorders>
            <w:vAlign w:val="center"/>
          </w:tcPr>
          <w:p>
            <w:pPr>
              <w:rPr>
                <w:sz w:val="24"/>
                <w:szCs w:val="24"/>
              </w:rPr>
            </w:pPr>
          </w:p>
        </w:tc>
        <w:tc>
          <w:tcPr>
            <w:tcW w:w="4536" w:type="dxa"/>
            <w:tcBorders>
              <w:top w:val="single" w:color="auto" w:sz="4" w:space="0"/>
              <w:right w:val="single" w:color="auto" w:sz="4" w:space="0"/>
            </w:tcBorders>
            <w:vAlign w:val="center"/>
          </w:tcPr>
          <w:p>
            <w:pPr>
              <w:rPr>
                <w:sz w:val="24"/>
                <w:szCs w:val="24"/>
              </w:rPr>
            </w:pPr>
          </w:p>
        </w:tc>
        <w:tc>
          <w:tcPr>
            <w:tcW w:w="1442" w:type="dxa"/>
            <w:tcBorders>
              <w:left w:val="single" w:color="auto" w:sz="4" w:space="0"/>
              <w:right w:val="single" w:color="auto" w:sz="4" w:space="0"/>
            </w:tcBorders>
            <w:vAlign w:val="center"/>
          </w:tcPr>
          <w:p>
            <w:pPr>
              <w:jc w:val="center"/>
              <w:rPr>
                <w:sz w:val="24"/>
                <w:szCs w:val="24"/>
              </w:rPr>
            </w:pPr>
          </w:p>
        </w:tc>
        <w:tc>
          <w:tcPr>
            <w:tcW w:w="1443" w:type="dxa"/>
            <w:tcBorders>
              <w:left w:val="single" w:color="auto" w:sz="4" w:space="0"/>
            </w:tcBorders>
            <w:vAlign w:val="center"/>
          </w:tcPr>
          <w:p>
            <w:pPr>
              <w:jc w:val="center"/>
              <w:rPr>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rPr>
        <w:tc>
          <w:tcPr>
            <w:tcW w:w="1101" w:type="dxa"/>
            <w:tcBorders>
              <w:top w:val="single" w:color="auto" w:sz="4" w:space="0"/>
            </w:tcBorders>
            <w:vAlign w:val="center"/>
          </w:tcPr>
          <w:p>
            <w:pPr>
              <w:rPr>
                <w:sz w:val="24"/>
                <w:szCs w:val="24"/>
              </w:rPr>
            </w:pPr>
          </w:p>
        </w:tc>
        <w:tc>
          <w:tcPr>
            <w:tcW w:w="4536" w:type="dxa"/>
            <w:tcBorders>
              <w:top w:val="single" w:color="auto" w:sz="4" w:space="0"/>
              <w:right w:val="single" w:color="auto" w:sz="4" w:space="0"/>
            </w:tcBorders>
            <w:vAlign w:val="center"/>
          </w:tcPr>
          <w:p>
            <w:pPr>
              <w:rPr>
                <w:sz w:val="24"/>
                <w:szCs w:val="24"/>
              </w:rPr>
            </w:pPr>
          </w:p>
        </w:tc>
        <w:tc>
          <w:tcPr>
            <w:tcW w:w="1442" w:type="dxa"/>
            <w:tcBorders>
              <w:left w:val="single" w:color="auto" w:sz="4" w:space="0"/>
              <w:right w:val="single" w:color="auto" w:sz="4" w:space="0"/>
            </w:tcBorders>
            <w:vAlign w:val="center"/>
          </w:tcPr>
          <w:p>
            <w:pPr>
              <w:jc w:val="center"/>
              <w:rPr>
                <w:sz w:val="24"/>
                <w:szCs w:val="24"/>
              </w:rPr>
            </w:pPr>
          </w:p>
        </w:tc>
        <w:tc>
          <w:tcPr>
            <w:tcW w:w="1443" w:type="dxa"/>
            <w:tcBorders>
              <w:left w:val="single" w:color="auto" w:sz="4" w:space="0"/>
            </w:tcBorders>
            <w:vAlign w:val="center"/>
          </w:tcPr>
          <w:p>
            <w:pPr>
              <w:jc w:val="center"/>
              <w:rPr>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rPr>
        <w:tc>
          <w:tcPr>
            <w:tcW w:w="1101" w:type="dxa"/>
            <w:tcBorders>
              <w:top w:val="single" w:color="auto" w:sz="4" w:space="0"/>
            </w:tcBorders>
            <w:vAlign w:val="center"/>
          </w:tcPr>
          <w:p>
            <w:pPr>
              <w:rPr>
                <w:sz w:val="24"/>
                <w:szCs w:val="24"/>
              </w:rPr>
            </w:pPr>
          </w:p>
        </w:tc>
        <w:tc>
          <w:tcPr>
            <w:tcW w:w="4536" w:type="dxa"/>
            <w:tcBorders>
              <w:top w:val="single" w:color="auto" w:sz="4" w:space="0"/>
              <w:right w:val="single" w:color="auto" w:sz="4" w:space="0"/>
            </w:tcBorders>
            <w:vAlign w:val="center"/>
          </w:tcPr>
          <w:p>
            <w:pPr>
              <w:rPr>
                <w:sz w:val="24"/>
                <w:szCs w:val="24"/>
              </w:rPr>
            </w:pPr>
          </w:p>
        </w:tc>
        <w:tc>
          <w:tcPr>
            <w:tcW w:w="1442" w:type="dxa"/>
            <w:tcBorders>
              <w:left w:val="single" w:color="auto" w:sz="4" w:space="0"/>
              <w:right w:val="single" w:color="auto" w:sz="4" w:space="0"/>
            </w:tcBorders>
            <w:vAlign w:val="center"/>
          </w:tcPr>
          <w:p>
            <w:pPr>
              <w:jc w:val="center"/>
              <w:rPr>
                <w:sz w:val="24"/>
                <w:szCs w:val="24"/>
              </w:rPr>
            </w:pPr>
          </w:p>
        </w:tc>
        <w:tc>
          <w:tcPr>
            <w:tcW w:w="1443" w:type="dxa"/>
            <w:tcBorders>
              <w:left w:val="single" w:color="auto" w:sz="4" w:space="0"/>
            </w:tcBorders>
            <w:vAlign w:val="center"/>
          </w:tcPr>
          <w:p>
            <w:pPr>
              <w:jc w:val="center"/>
              <w:rPr>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rPr>
        <w:tc>
          <w:tcPr>
            <w:tcW w:w="1101" w:type="dxa"/>
            <w:tcBorders>
              <w:top w:val="single" w:color="auto" w:sz="4" w:space="0"/>
            </w:tcBorders>
            <w:vAlign w:val="center"/>
          </w:tcPr>
          <w:p>
            <w:pPr>
              <w:rPr>
                <w:sz w:val="24"/>
                <w:szCs w:val="24"/>
              </w:rPr>
            </w:pPr>
          </w:p>
        </w:tc>
        <w:tc>
          <w:tcPr>
            <w:tcW w:w="4536" w:type="dxa"/>
            <w:tcBorders>
              <w:top w:val="single" w:color="auto" w:sz="4" w:space="0"/>
              <w:right w:val="single" w:color="auto" w:sz="4" w:space="0"/>
            </w:tcBorders>
            <w:vAlign w:val="center"/>
          </w:tcPr>
          <w:p>
            <w:pPr>
              <w:rPr>
                <w:sz w:val="24"/>
                <w:szCs w:val="24"/>
              </w:rPr>
            </w:pPr>
          </w:p>
        </w:tc>
        <w:tc>
          <w:tcPr>
            <w:tcW w:w="1442" w:type="dxa"/>
            <w:tcBorders>
              <w:left w:val="single" w:color="auto" w:sz="4" w:space="0"/>
              <w:right w:val="single" w:color="auto" w:sz="4" w:space="0"/>
            </w:tcBorders>
            <w:vAlign w:val="center"/>
          </w:tcPr>
          <w:p>
            <w:pPr>
              <w:jc w:val="center"/>
              <w:rPr>
                <w:sz w:val="24"/>
                <w:szCs w:val="24"/>
              </w:rPr>
            </w:pPr>
          </w:p>
        </w:tc>
        <w:tc>
          <w:tcPr>
            <w:tcW w:w="1443" w:type="dxa"/>
            <w:tcBorders>
              <w:left w:val="single" w:color="auto" w:sz="4" w:space="0"/>
            </w:tcBorders>
            <w:vAlign w:val="center"/>
          </w:tcPr>
          <w:p>
            <w:pPr>
              <w:jc w:val="center"/>
              <w:rPr>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rPr>
        <w:tc>
          <w:tcPr>
            <w:tcW w:w="1101" w:type="dxa"/>
            <w:tcBorders>
              <w:top w:val="single" w:color="auto" w:sz="4" w:space="0"/>
            </w:tcBorders>
            <w:vAlign w:val="center"/>
          </w:tcPr>
          <w:p>
            <w:pPr>
              <w:rPr>
                <w:sz w:val="24"/>
                <w:szCs w:val="24"/>
              </w:rPr>
            </w:pPr>
          </w:p>
        </w:tc>
        <w:tc>
          <w:tcPr>
            <w:tcW w:w="4536" w:type="dxa"/>
            <w:tcBorders>
              <w:top w:val="single" w:color="auto" w:sz="4" w:space="0"/>
              <w:right w:val="single" w:color="auto" w:sz="4" w:space="0"/>
            </w:tcBorders>
            <w:vAlign w:val="center"/>
          </w:tcPr>
          <w:p>
            <w:pPr>
              <w:rPr>
                <w:sz w:val="24"/>
                <w:szCs w:val="24"/>
              </w:rPr>
            </w:pPr>
          </w:p>
        </w:tc>
        <w:tc>
          <w:tcPr>
            <w:tcW w:w="1442" w:type="dxa"/>
            <w:tcBorders>
              <w:left w:val="single" w:color="auto" w:sz="4" w:space="0"/>
              <w:right w:val="single" w:color="auto" w:sz="4" w:space="0"/>
            </w:tcBorders>
            <w:vAlign w:val="center"/>
          </w:tcPr>
          <w:p>
            <w:pPr>
              <w:jc w:val="center"/>
              <w:rPr>
                <w:sz w:val="24"/>
                <w:szCs w:val="24"/>
              </w:rPr>
            </w:pPr>
          </w:p>
        </w:tc>
        <w:tc>
          <w:tcPr>
            <w:tcW w:w="1443" w:type="dxa"/>
            <w:tcBorders>
              <w:left w:val="single" w:color="auto" w:sz="4" w:space="0"/>
            </w:tcBorders>
            <w:vAlign w:val="center"/>
          </w:tcPr>
          <w:p>
            <w:pPr>
              <w:jc w:val="center"/>
              <w:rPr>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rPr>
        <w:tc>
          <w:tcPr>
            <w:tcW w:w="1101" w:type="dxa"/>
            <w:tcBorders>
              <w:top w:val="single" w:color="auto" w:sz="4" w:space="0"/>
            </w:tcBorders>
            <w:vAlign w:val="center"/>
          </w:tcPr>
          <w:p>
            <w:pPr>
              <w:rPr>
                <w:sz w:val="24"/>
                <w:szCs w:val="24"/>
              </w:rPr>
            </w:pPr>
          </w:p>
        </w:tc>
        <w:tc>
          <w:tcPr>
            <w:tcW w:w="4536" w:type="dxa"/>
            <w:tcBorders>
              <w:top w:val="single" w:color="auto" w:sz="4" w:space="0"/>
              <w:right w:val="single" w:color="auto" w:sz="4" w:space="0"/>
            </w:tcBorders>
            <w:vAlign w:val="center"/>
          </w:tcPr>
          <w:p>
            <w:pPr>
              <w:rPr>
                <w:sz w:val="24"/>
                <w:szCs w:val="24"/>
              </w:rPr>
            </w:pPr>
          </w:p>
        </w:tc>
        <w:tc>
          <w:tcPr>
            <w:tcW w:w="1442" w:type="dxa"/>
            <w:tcBorders>
              <w:left w:val="single" w:color="auto" w:sz="4" w:space="0"/>
              <w:right w:val="single" w:color="auto" w:sz="4" w:space="0"/>
            </w:tcBorders>
            <w:vAlign w:val="center"/>
          </w:tcPr>
          <w:p>
            <w:pPr>
              <w:jc w:val="center"/>
              <w:rPr>
                <w:sz w:val="24"/>
                <w:szCs w:val="24"/>
              </w:rPr>
            </w:pPr>
          </w:p>
        </w:tc>
        <w:tc>
          <w:tcPr>
            <w:tcW w:w="1443" w:type="dxa"/>
            <w:tcBorders>
              <w:left w:val="single" w:color="auto" w:sz="4" w:space="0"/>
            </w:tcBorders>
            <w:vAlign w:val="center"/>
          </w:tcPr>
          <w:p>
            <w:pPr>
              <w:jc w:val="center"/>
              <w:rPr>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rPr>
        <w:tc>
          <w:tcPr>
            <w:tcW w:w="5637" w:type="dxa"/>
            <w:gridSpan w:val="2"/>
            <w:tcBorders>
              <w:right w:val="single" w:color="auto" w:sz="4" w:space="0"/>
            </w:tcBorders>
            <w:vAlign w:val="center"/>
          </w:tcPr>
          <w:p>
            <w:pPr>
              <w:jc w:val="center"/>
              <w:rPr>
                <w:sz w:val="24"/>
                <w:szCs w:val="24"/>
              </w:rPr>
            </w:pPr>
            <w:r>
              <w:rPr>
                <w:rFonts w:hint="eastAsia"/>
                <w:sz w:val="24"/>
                <w:szCs w:val="24"/>
              </w:rPr>
              <w:t>总计</w:t>
            </w:r>
          </w:p>
        </w:tc>
        <w:tc>
          <w:tcPr>
            <w:tcW w:w="1442" w:type="dxa"/>
            <w:tcBorders>
              <w:left w:val="single" w:color="auto" w:sz="4" w:space="0"/>
              <w:right w:val="single" w:color="auto" w:sz="4" w:space="0"/>
            </w:tcBorders>
            <w:vAlign w:val="center"/>
          </w:tcPr>
          <w:p>
            <w:pPr>
              <w:jc w:val="center"/>
              <w:rPr>
                <w:sz w:val="24"/>
                <w:szCs w:val="24"/>
              </w:rPr>
            </w:pPr>
          </w:p>
        </w:tc>
        <w:tc>
          <w:tcPr>
            <w:tcW w:w="1443" w:type="dxa"/>
            <w:tcBorders>
              <w:left w:val="single" w:color="auto" w:sz="4" w:space="0"/>
            </w:tcBorders>
            <w:vAlign w:val="center"/>
          </w:tcPr>
          <w:p>
            <w:pPr>
              <w:jc w:val="center"/>
              <w:rPr>
                <w:sz w:val="24"/>
                <w:szCs w:val="24"/>
              </w:rPr>
            </w:pPr>
          </w:p>
        </w:tc>
      </w:tr>
    </w:tbl>
    <w:p>
      <w:pPr>
        <w:spacing w:before="156" w:beforeLines="50"/>
        <w:rPr>
          <w:sz w:val="24"/>
          <w:szCs w:val="24"/>
          <w:u w:val="single"/>
        </w:rPr>
      </w:pPr>
      <w:r>
        <w:rPr>
          <w:rFonts w:hint="eastAsia"/>
          <w:sz w:val="24"/>
          <w:szCs w:val="24"/>
        </w:rPr>
        <w:t>授权代理人签字：</w:t>
      </w:r>
    </w:p>
    <w:p>
      <w:pPr>
        <w:rPr>
          <w:sz w:val="24"/>
          <w:szCs w:val="24"/>
        </w:rPr>
      </w:pPr>
    </w:p>
    <w:p>
      <w:pPr>
        <w:rPr>
          <w:sz w:val="24"/>
          <w:szCs w:val="24"/>
          <w:u w:val="single"/>
        </w:rPr>
      </w:pPr>
      <w:r>
        <w:rPr>
          <w:rFonts w:hint="eastAsia"/>
          <w:sz w:val="24"/>
          <w:szCs w:val="24"/>
        </w:rPr>
        <w:t>说明：此表格式投标人可根据内容自行修改，盖章有效。</w:t>
      </w:r>
    </w:p>
    <w:p>
      <w:pPr>
        <w:spacing w:line="360" w:lineRule="auto"/>
        <w:rPr>
          <w:b/>
          <w:sz w:val="24"/>
          <w:szCs w:val="24"/>
        </w:rPr>
      </w:pPr>
    </w:p>
    <w:p>
      <w:pPr>
        <w:spacing w:line="360" w:lineRule="auto"/>
        <w:rPr>
          <w:rFonts w:ascii="黑体" w:hAnsi="黑体" w:eastAsia="黑体"/>
          <w:sz w:val="30"/>
          <w:szCs w:val="30"/>
        </w:rPr>
      </w:pPr>
      <w:r>
        <w:rPr>
          <w:rFonts w:hint="eastAsia"/>
          <w:b/>
          <w:sz w:val="24"/>
          <w:szCs w:val="24"/>
        </w:rPr>
        <w:t>附件4：</w:t>
      </w:r>
    </w:p>
    <w:p>
      <w:pPr>
        <w:spacing w:line="360" w:lineRule="auto"/>
        <w:jc w:val="center"/>
        <w:rPr>
          <w:rFonts w:ascii="黑体" w:hAnsi="黑体" w:eastAsia="黑体"/>
          <w:sz w:val="30"/>
          <w:szCs w:val="30"/>
        </w:rPr>
      </w:pPr>
      <w:r>
        <w:rPr>
          <w:rFonts w:hint="eastAsia" w:ascii="黑体" w:hAnsi="黑体" w:eastAsia="黑体"/>
          <w:sz w:val="30"/>
          <w:szCs w:val="30"/>
        </w:rPr>
        <w:t>企业法人授权委托书（格式）</w:t>
      </w:r>
    </w:p>
    <w:p>
      <w:pPr>
        <w:spacing w:line="360" w:lineRule="auto"/>
        <w:jc w:val="left"/>
        <w:rPr>
          <w:sz w:val="24"/>
          <w:szCs w:val="24"/>
        </w:rPr>
      </w:pPr>
    </w:p>
    <w:p>
      <w:pPr>
        <w:spacing w:line="360" w:lineRule="auto"/>
        <w:jc w:val="left"/>
        <w:rPr>
          <w:sz w:val="24"/>
          <w:szCs w:val="24"/>
        </w:rPr>
      </w:pPr>
      <w:r>
        <w:rPr>
          <w:rFonts w:hint="eastAsia"/>
          <w:sz w:val="24"/>
          <w:szCs w:val="24"/>
        </w:rPr>
        <w:t>致：</w:t>
      </w:r>
    </w:p>
    <w:p>
      <w:pPr>
        <w:spacing w:line="360" w:lineRule="auto"/>
        <w:ind w:firstLine="480"/>
        <w:jc w:val="left"/>
        <w:rPr>
          <w:rFonts w:ascii="宋体" w:hAnsi="宋体" w:eastAsia="宋体"/>
          <w:sz w:val="24"/>
          <w:szCs w:val="24"/>
        </w:rPr>
      </w:pPr>
      <w:r>
        <w:rPr>
          <w:rFonts w:hint="eastAsia"/>
          <w:sz w:val="24"/>
          <w:szCs w:val="24"/>
        </w:rPr>
        <w:t>我公司法人代表</w:t>
      </w:r>
      <w:r>
        <w:rPr>
          <w:rFonts w:hint="eastAsia" w:ascii="宋体" w:hAnsi="宋体" w:eastAsia="宋体"/>
          <w:sz w:val="24"/>
          <w:szCs w:val="24"/>
        </w:rPr>
        <w:t>授权为全权代表，代表我公司参加由贵方组织的保安、保洁、绿化招标活动，出席开标会议、回答评委提问并全权处理招标活动中的一切事宜。</w:t>
      </w:r>
    </w:p>
    <w:p>
      <w:pPr>
        <w:spacing w:line="360" w:lineRule="auto"/>
        <w:ind w:firstLine="480"/>
        <w:jc w:val="left"/>
        <w:rPr>
          <w:rFonts w:ascii="宋体" w:hAnsi="宋体" w:eastAsia="宋体"/>
          <w:sz w:val="24"/>
          <w:szCs w:val="24"/>
        </w:rPr>
      </w:pPr>
      <w:r>
        <w:rPr>
          <w:rFonts w:hint="eastAsia" w:ascii="宋体" w:hAnsi="宋体" w:eastAsia="宋体"/>
          <w:sz w:val="24"/>
          <w:szCs w:val="24"/>
        </w:rPr>
        <w:t>被授权人的签名我公司均予承认并负全部责任。</w:t>
      </w:r>
    </w:p>
    <w:p>
      <w:pPr>
        <w:spacing w:line="360" w:lineRule="auto"/>
        <w:ind w:firstLine="480"/>
        <w:jc w:val="left"/>
        <w:rPr>
          <w:rFonts w:ascii="宋体" w:hAnsi="宋体" w:eastAsia="宋体"/>
          <w:sz w:val="24"/>
          <w:szCs w:val="24"/>
        </w:rPr>
      </w:pPr>
      <w:r>
        <w:rPr>
          <w:rFonts w:hint="eastAsia" w:ascii="宋体" w:hAnsi="宋体" w:eastAsia="宋体"/>
          <w:sz w:val="24"/>
          <w:szCs w:val="24"/>
        </w:rPr>
        <w:t>在撤消授权的书面通知前，本授权书有效，被授权人在授权书有效期内签署的所有文件不因授权的撤消而失效。</w:t>
      </w:r>
    </w:p>
    <w:p>
      <w:pPr>
        <w:spacing w:line="360" w:lineRule="auto"/>
        <w:ind w:firstLine="480"/>
        <w:jc w:val="left"/>
        <w:rPr>
          <w:rFonts w:ascii="宋体" w:hAnsi="宋体" w:eastAsia="宋体"/>
          <w:sz w:val="24"/>
          <w:szCs w:val="24"/>
        </w:rPr>
      </w:pPr>
      <w:r>
        <w:rPr>
          <w:rFonts w:hint="eastAsia" w:ascii="宋体" w:hAnsi="宋体" w:eastAsia="宋体"/>
          <w:sz w:val="24"/>
          <w:szCs w:val="24"/>
        </w:rPr>
        <w:t>被授权人不得转让授权。</w:t>
      </w:r>
    </w:p>
    <w:p>
      <w:pPr>
        <w:spacing w:line="360" w:lineRule="auto"/>
        <w:ind w:firstLine="480"/>
        <w:jc w:val="left"/>
        <w:rPr>
          <w:sz w:val="24"/>
          <w:szCs w:val="24"/>
        </w:rPr>
      </w:pPr>
    </w:p>
    <w:p>
      <w:pPr>
        <w:spacing w:line="360" w:lineRule="auto"/>
        <w:ind w:firstLine="480"/>
        <w:jc w:val="left"/>
        <w:rPr>
          <w:sz w:val="24"/>
          <w:szCs w:val="24"/>
        </w:rPr>
      </w:pPr>
    </w:p>
    <w:p>
      <w:pPr>
        <w:spacing w:line="360" w:lineRule="auto"/>
        <w:ind w:firstLine="480"/>
        <w:jc w:val="left"/>
        <w:rPr>
          <w:sz w:val="24"/>
          <w:szCs w:val="24"/>
        </w:rPr>
      </w:pPr>
      <w:r>
        <w:rPr>
          <w:rFonts w:hint="eastAsia"/>
          <w:sz w:val="24"/>
          <w:szCs w:val="24"/>
        </w:rPr>
        <w:t>附：全权代表签名：</w:t>
      </w:r>
    </w:p>
    <w:p>
      <w:pPr>
        <w:spacing w:line="360" w:lineRule="auto"/>
        <w:ind w:firstLine="480"/>
        <w:jc w:val="left"/>
        <w:rPr>
          <w:sz w:val="24"/>
          <w:szCs w:val="24"/>
        </w:rPr>
      </w:pPr>
      <w:r>
        <w:rPr>
          <w:rFonts w:hint="eastAsia"/>
          <w:sz w:val="24"/>
          <w:szCs w:val="24"/>
        </w:rPr>
        <w:t>职务：</w:t>
      </w:r>
    </w:p>
    <w:p>
      <w:pPr>
        <w:spacing w:line="360" w:lineRule="auto"/>
        <w:ind w:firstLine="480"/>
        <w:jc w:val="left"/>
        <w:rPr>
          <w:sz w:val="24"/>
          <w:szCs w:val="24"/>
        </w:rPr>
      </w:pPr>
      <w:r>
        <w:rPr>
          <w:rFonts w:hint="eastAsia"/>
          <w:sz w:val="24"/>
          <w:szCs w:val="24"/>
        </w:rPr>
        <w:t>通讯地址：</w:t>
      </w:r>
    </w:p>
    <w:p>
      <w:pPr>
        <w:spacing w:line="360" w:lineRule="auto"/>
        <w:ind w:firstLine="480"/>
        <w:jc w:val="left"/>
        <w:rPr>
          <w:sz w:val="24"/>
          <w:szCs w:val="24"/>
        </w:rPr>
      </w:pPr>
      <w:r>
        <w:rPr>
          <w:rFonts w:hint="eastAsia"/>
          <w:sz w:val="24"/>
          <w:szCs w:val="24"/>
        </w:rPr>
        <w:t>邮政编码：</w:t>
      </w:r>
    </w:p>
    <w:p>
      <w:pPr>
        <w:spacing w:line="360" w:lineRule="auto"/>
        <w:ind w:firstLine="480"/>
        <w:jc w:val="left"/>
        <w:rPr>
          <w:sz w:val="24"/>
          <w:szCs w:val="24"/>
        </w:rPr>
      </w:pPr>
      <w:r>
        <w:rPr>
          <w:rFonts w:hint="eastAsia"/>
          <w:sz w:val="24"/>
          <w:szCs w:val="24"/>
        </w:rPr>
        <w:t>联系电话：</w:t>
      </w:r>
    </w:p>
    <w:p>
      <w:pPr>
        <w:spacing w:line="360" w:lineRule="auto"/>
        <w:ind w:firstLine="480"/>
        <w:jc w:val="left"/>
        <w:rPr>
          <w:sz w:val="24"/>
          <w:szCs w:val="24"/>
        </w:rPr>
      </w:pPr>
      <w:r>
        <w:rPr>
          <w:rFonts w:hint="eastAsia"/>
          <w:sz w:val="24"/>
          <w:szCs w:val="24"/>
        </w:rPr>
        <w:t>手机：</w:t>
      </w:r>
    </w:p>
    <w:p>
      <w:pPr>
        <w:spacing w:line="360" w:lineRule="auto"/>
        <w:ind w:firstLine="480"/>
        <w:jc w:val="left"/>
        <w:rPr>
          <w:sz w:val="24"/>
          <w:szCs w:val="24"/>
        </w:rPr>
      </w:pPr>
      <w:r>
        <w:rPr>
          <w:rFonts w:hint="eastAsia"/>
          <w:sz w:val="24"/>
          <w:szCs w:val="24"/>
        </w:rPr>
        <w:t>传真：</w:t>
      </w:r>
    </w:p>
    <w:p>
      <w:pPr>
        <w:spacing w:line="360" w:lineRule="auto"/>
        <w:ind w:firstLine="480"/>
        <w:jc w:val="left"/>
        <w:rPr>
          <w:sz w:val="24"/>
          <w:szCs w:val="24"/>
        </w:rPr>
      </w:pPr>
      <w:r>
        <w:rPr>
          <w:rFonts w:hint="eastAsia"/>
          <w:sz w:val="24"/>
          <w:szCs w:val="24"/>
        </w:rPr>
        <w:t>电子邮件：</w:t>
      </w:r>
    </w:p>
    <w:p>
      <w:pPr>
        <w:spacing w:line="360" w:lineRule="auto"/>
        <w:ind w:firstLine="480"/>
        <w:jc w:val="left"/>
        <w:rPr>
          <w:sz w:val="24"/>
          <w:szCs w:val="24"/>
        </w:rPr>
      </w:pPr>
    </w:p>
    <w:p>
      <w:pPr>
        <w:spacing w:line="360" w:lineRule="auto"/>
        <w:ind w:firstLine="480"/>
        <w:jc w:val="left"/>
        <w:rPr>
          <w:sz w:val="24"/>
          <w:szCs w:val="24"/>
        </w:rPr>
      </w:pPr>
    </w:p>
    <w:p>
      <w:pPr>
        <w:spacing w:line="360" w:lineRule="auto"/>
        <w:ind w:firstLine="480"/>
        <w:jc w:val="left"/>
        <w:rPr>
          <w:sz w:val="24"/>
          <w:szCs w:val="24"/>
        </w:rPr>
      </w:pPr>
      <w:r>
        <w:rPr>
          <w:rFonts w:hint="eastAsia"/>
          <w:sz w:val="24"/>
          <w:szCs w:val="24"/>
        </w:rPr>
        <w:t>投标人（公章）</w:t>
      </w:r>
    </w:p>
    <w:p>
      <w:pPr>
        <w:spacing w:line="360" w:lineRule="auto"/>
        <w:ind w:firstLine="480"/>
        <w:jc w:val="left"/>
        <w:rPr>
          <w:sz w:val="24"/>
          <w:szCs w:val="24"/>
        </w:rPr>
      </w:pPr>
      <w:r>
        <w:rPr>
          <w:rFonts w:hint="eastAsia"/>
          <w:sz w:val="24"/>
          <w:szCs w:val="24"/>
        </w:rPr>
        <w:t>法人代表（签字）</w:t>
      </w:r>
    </w:p>
    <w:p>
      <w:pPr>
        <w:wordWrap w:val="0"/>
        <w:spacing w:line="360" w:lineRule="auto"/>
        <w:ind w:right="480" w:firstLine="480"/>
        <w:rPr>
          <w:sz w:val="24"/>
          <w:szCs w:val="24"/>
        </w:rPr>
      </w:pPr>
      <w:r>
        <w:rPr>
          <w:rFonts w:hint="eastAsia"/>
          <w:sz w:val="24"/>
          <w:szCs w:val="24"/>
        </w:rPr>
        <w:t>日期：</w:t>
      </w:r>
    </w:p>
    <w:p>
      <w:pPr>
        <w:spacing w:line="360" w:lineRule="auto"/>
        <w:ind w:firstLine="480" w:firstLineChars="200"/>
        <w:rPr>
          <w:sz w:val="24"/>
          <w:szCs w:val="24"/>
        </w:rPr>
      </w:pPr>
    </w:p>
    <w:p>
      <w:pPr>
        <w:spacing w:line="360" w:lineRule="auto"/>
        <w:ind w:firstLine="480" w:firstLineChars="200"/>
        <w:rPr>
          <w:sz w:val="24"/>
          <w:szCs w:val="24"/>
        </w:rPr>
      </w:pPr>
    </w:p>
    <w:p>
      <w:pPr>
        <w:jc w:val="center"/>
        <w:rPr>
          <w:b/>
          <w:sz w:val="24"/>
          <w:szCs w:val="24"/>
        </w:rPr>
      </w:pPr>
    </w:p>
    <w:p>
      <w:pPr>
        <w:jc w:val="center"/>
        <w:rPr>
          <w:b/>
          <w:sz w:val="24"/>
          <w:szCs w:val="24"/>
        </w:rPr>
      </w:pPr>
    </w:p>
    <w:p>
      <w:pPr>
        <w:jc w:val="center"/>
        <w:rPr>
          <w:b/>
          <w:sz w:val="24"/>
          <w:szCs w:val="24"/>
        </w:rPr>
      </w:pPr>
    </w:p>
    <w:p>
      <w:pPr>
        <w:jc w:val="left"/>
        <w:rPr>
          <w:b/>
          <w:sz w:val="24"/>
          <w:szCs w:val="24"/>
        </w:rPr>
        <w:sectPr>
          <w:pgSz w:w="11906" w:h="16838"/>
          <w:pgMar w:top="1418" w:right="1474" w:bottom="1418" w:left="1701" w:header="851" w:footer="992" w:gutter="0"/>
          <w:cols w:space="425" w:num="1"/>
          <w:docGrid w:type="lines" w:linePitch="312" w:charSpace="0"/>
        </w:sectPr>
      </w:pPr>
    </w:p>
    <w:p>
      <w:pPr>
        <w:jc w:val="left"/>
        <w:rPr>
          <w:b/>
          <w:sz w:val="24"/>
          <w:szCs w:val="24"/>
        </w:rPr>
      </w:pPr>
      <w:r>
        <w:rPr>
          <w:rFonts w:hint="eastAsia"/>
          <w:b/>
          <w:sz w:val="24"/>
          <w:szCs w:val="24"/>
        </w:rPr>
        <w:t>附件5：</w:t>
      </w:r>
    </w:p>
    <w:p>
      <w:pPr>
        <w:jc w:val="center"/>
        <w:rPr>
          <w:rFonts w:ascii="方正小标宋简体" w:hAnsi="黑体" w:eastAsia="方正小标宋简体"/>
          <w:sz w:val="32"/>
          <w:szCs w:val="32"/>
        </w:rPr>
      </w:pPr>
      <w:r>
        <w:rPr>
          <w:rFonts w:hint="eastAsia" w:ascii="方正小标宋简体" w:hAnsi="黑体" w:eastAsia="方正小标宋简体"/>
          <w:sz w:val="32"/>
          <w:szCs w:val="32"/>
        </w:rPr>
        <w:t>对本项目人员配备情况</w:t>
      </w:r>
    </w:p>
    <w:p/>
    <w:tbl>
      <w:tblPr>
        <w:tblStyle w:val="7"/>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17"/>
        <w:gridCol w:w="1843"/>
        <w:gridCol w:w="1417"/>
        <w:gridCol w:w="1985"/>
        <w:gridCol w:w="2460"/>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rPr>
        <w:tc>
          <w:tcPr>
            <w:tcW w:w="817" w:type="dxa"/>
            <w:vAlign w:val="center"/>
          </w:tcPr>
          <w:p>
            <w:pPr>
              <w:jc w:val="center"/>
              <w:rPr>
                <w:sz w:val="24"/>
                <w:szCs w:val="24"/>
              </w:rPr>
            </w:pPr>
            <w:r>
              <w:rPr>
                <w:rFonts w:hint="eastAsia"/>
                <w:sz w:val="24"/>
                <w:szCs w:val="24"/>
              </w:rPr>
              <w:t>序号</w:t>
            </w:r>
          </w:p>
        </w:tc>
        <w:tc>
          <w:tcPr>
            <w:tcW w:w="1843" w:type="dxa"/>
            <w:tcBorders>
              <w:right w:val="single" w:color="auto" w:sz="4" w:space="0"/>
            </w:tcBorders>
            <w:vAlign w:val="center"/>
          </w:tcPr>
          <w:p>
            <w:pPr>
              <w:jc w:val="center"/>
              <w:rPr>
                <w:sz w:val="24"/>
                <w:szCs w:val="24"/>
              </w:rPr>
            </w:pPr>
            <w:r>
              <w:rPr>
                <w:rFonts w:hint="eastAsia"/>
                <w:sz w:val="24"/>
                <w:szCs w:val="24"/>
              </w:rPr>
              <w:t>姓名</w:t>
            </w:r>
          </w:p>
        </w:tc>
        <w:tc>
          <w:tcPr>
            <w:tcW w:w="1417" w:type="dxa"/>
            <w:tcBorders>
              <w:right w:val="single" w:color="auto" w:sz="4" w:space="0"/>
            </w:tcBorders>
            <w:vAlign w:val="center"/>
          </w:tcPr>
          <w:p>
            <w:pPr>
              <w:jc w:val="center"/>
              <w:rPr>
                <w:sz w:val="24"/>
                <w:szCs w:val="24"/>
              </w:rPr>
            </w:pPr>
            <w:r>
              <w:rPr>
                <w:rFonts w:hint="eastAsia"/>
                <w:sz w:val="24"/>
                <w:szCs w:val="24"/>
              </w:rPr>
              <w:t>年龄</w:t>
            </w:r>
          </w:p>
        </w:tc>
        <w:tc>
          <w:tcPr>
            <w:tcW w:w="1985" w:type="dxa"/>
            <w:tcBorders>
              <w:left w:val="single" w:color="auto" w:sz="4" w:space="0"/>
              <w:right w:val="single" w:color="auto" w:sz="4" w:space="0"/>
            </w:tcBorders>
            <w:vAlign w:val="center"/>
          </w:tcPr>
          <w:p>
            <w:pPr>
              <w:jc w:val="center"/>
              <w:rPr>
                <w:sz w:val="24"/>
                <w:szCs w:val="24"/>
              </w:rPr>
            </w:pPr>
            <w:r>
              <w:rPr>
                <w:rFonts w:hint="eastAsia"/>
                <w:sz w:val="24"/>
                <w:szCs w:val="24"/>
              </w:rPr>
              <w:t>工作经验</w:t>
            </w:r>
          </w:p>
        </w:tc>
        <w:tc>
          <w:tcPr>
            <w:tcW w:w="2460" w:type="dxa"/>
            <w:tcBorders>
              <w:left w:val="single" w:color="auto" w:sz="4" w:space="0"/>
            </w:tcBorders>
            <w:vAlign w:val="center"/>
          </w:tcPr>
          <w:p>
            <w:pPr>
              <w:jc w:val="center"/>
              <w:rPr>
                <w:sz w:val="24"/>
                <w:szCs w:val="24"/>
              </w:rPr>
            </w:pPr>
            <w:r>
              <w:rPr>
                <w:rFonts w:hint="eastAsia"/>
                <w:sz w:val="24"/>
                <w:szCs w:val="24"/>
              </w:rPr>
              <w:t>计划安排职责</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rPr>
        <w:tc>
          <w:tcPr>
            <w:tcW w:w="817" w:type="dxa"/>
            <w:vAlign w:val="center"/>
          </w:tcPr>
          <w:p>
            <w:pPr>
              <w:jc w:val="center"/>
              <w:rPr>
                <w:sz w:val="24"/>
                <w:szCs w:val="24"/>
              </w:rPr>
            </w:pPr>
          </w:p>
        </w:tc>
        <w:tc>
          <w:tcPr>
            <w:tcW w:w="1843" w:type="dxa"/>
            <w:tcBorders>
              <w:right w:val="single" w:color="auto" w:sz="4" w:space="0"/>
            </w:tcBorders>
            <w:vAlign w:val="center"/>
          </w:tcPr>
          <w:p>
            <w:pPr>
              <w:jc w:val="center"/>
              <w:rPr>
                <w:sz w:val="24"/>
                <w:szCs w:val="24"/>
              </w:rPr>
            </w:pPr>
          </w:p>
        </w:tc>
        <w:tc>
          <w:tcPr>
            <w:tcW w:w="1417" w:type="dxa"/>
            <w:tcBorders>
              <w:right w:val="single" w:color="auto" w:sz="4" w:space="0"/>
            </w:tcBorders>
            <w:vAlign w:val="center"/>
          </w:tcPr>
          <w:p>
            <w:pPr>
              <w:jc w:val="center"/>
              <w:rPr>
                <w:sz w:val="24"/>
                <w:szCs w:val="24"/>
              </w:rPr>
            </w:pPr>
          </w:p>
        </w:tc>
        <w:tc>
          <w:tcPr>
            <w:tcW w:w="1985" w:type="dxa"/>
            <w:tcBorders>
              <w:left w:val="single" w:color="auto" w:sz="4" w:space="0"/>
              <w:right w:val="single" w:color="auto" w:sz="4" w:space="0"/>
            </w:tcBorders>
            <w:vAlign w:val="center"/>
          </w:tcPr>
          <w:p>
            <w:pPr>
              <w:jc w:val="center"/>
              <w:rPr>
                <w:sz w:val="24"/>
                <w:szCs w:val="24"/>
              </w:rPr>
            </w:pPr>
          </w:p>
        </w:tc>
        <w:tc>
          <w:tcPr>
            <w:tcW w:w="2460" w:type="dxa"/>
            <w:tcBorders>
              <w:left w:val="single" w:color="auto" w:sz="4" w:space="0"/>
            </w:tcBorders>
            <w:vAlign w:val="center"/>
          </w:tcPr>
          <w:p>
            <w:pPr>
              <w:jc w:val="center"/>
              <w:rPr>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rPr>
        <w:tc>
          <w:tcPr>
            <w:tcW w:w="817" w:type="dxa"/>
            <w:vAlign w:val="center"/>
          </w:tcPr>
          <w:p>
            <w:pPr>
              <w:jc w:val="center"/>
              <w:rPr>
                <w:sz w:val="24"/>
                <w:szCs w:val="24"/>
              </w:rPr>
            </w:pPr>
          </w:p>
        </w:tc>
        <w:tc>
          <w:tcPr>
            <w:tcW w:w="1843" w:type="dxa"/>
            <w:tcBorders>
              <w:right w:val="single" w:color="auto" w:sz="4" w:space="0"/>
            </w:tcBorders>
            <w:vAlign w:val="center"/>
          </w:tcPr>
          <w:p>
            <w:pPr>
              <w:jc w:val="center"/>
              <w:rPr>
                <w:sz w:val="24"/>
                <w:szCs w:val="24"/>
              </w:rPr>
            </w:pPr>
          </w:p>
        </w:tc>
        <w:tc>
          <w:tcPr>
            <w:tcW w:w="1417" w:type="dxa"/>
            <w:tcBorders>
              <w:right w:val="single" w:color="auto" w:sz="4" w:space="0"/>
            </w:tcBorders>
            <w:vAlign w:val="center"/>
          </w:tcPr>
          <w:p>
            <w:pPr>
              <w:jc w:val="center"/>
              <w:rPr>
                <w:sz w:val="24"/>
                <w:szCs w:val="24"/>
              </w:rPr>
            </w:pPr>
          </w:p>
        </w:tc>
        <w:tc>
          <w:tcPr>
            <w:tcW w:w="1985" w:type="dxa"/>
            <w:tcBorders>
              <w:left w:val="single" w:color="auto" w:sz="4" w:space="0"/>
              <w:right w:val="single" w:color="auto" w:sz="4" w:space="0"/>
            </w:tcBorders>
            <w:vAlign w:val="center"/>
          </w:tcPr>
          <w:p>
            <w:pPr>
              <w:jc w:val="center"/>
              <w:rPr>
                <w:sz w:val="24"/>
                <w:szCs w:val="24"/>
              </w:rPr>
            </w:pPr>
          </w:p>
        </w:tc>
        <w:tc>
          <w:tcPr>
            <w:tcW w:w="2460" w:type="dxa"/>
            <w:tcBorders>
              <w:left w:val="single" w:color="auto" w:sz="4" w:space="0"/>
            </w:tcBorders>
            <w:vAlign w:val="center"/>
          </w:tcPr>
          <w:p>
            <w:pPr>
              <w:jc w:val="center"/>
              <w:rPr>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rPr>
        <w:tc>
          <w:tcPr>
            <w:tcW w:w="817" w:type="dxa"/>
            <w:vAlign w:val="center"/>
          </w:tcPr>
          <w:p>
            <w:pPr>
              <w:jc w:val="center"/>
              <w:rPr>
                <w:sz w:val="24"/>
                <w:szCs w:val="24"/>
              </w:rPr>
            </w:pPr>
          </w:p>
        </w:tc>
        <w:tc>
          <w:tcPr>
            <w:tcW w:w="1843" w:type="dxa"/>
            <w:tcBorders>
              <w:right w:val="single" w:color="auto" w:sz="4" w:space="0"/>
            </w:tcBorders>
            <w:vAlign w:val="center"/>
          </w:tcPr>
          <w:p>
            <w:pPr>
              <w:jc w:val="center"/>
              <w:rPr>
                <w:sz w:val="24"/>
                <w:szCs w:val="24"/>
              </w:rPr>
            </w:pPr>
          </w:p>
        </w:tc>
        <w:tc>
          <w:tcPr>
            <w:tcW w:w="1417" w:type="dxa"/>
            <w:tcBorders>
              <w:right w:val="single" w:color="auto" w:sz="4" w:space="0"/>
            </w:tcBorders>
            <w:vAlign w:val="center"/>
          </w:tcPr>
          <w:p>
            <w:pPr>
              <w:jc w:val="center"/>
              <w:rPr>
                <w:sz w:val="24"/>
                <w:szCs w:val="24"/>
              </w:rPr>
            </w:pPr>
          </w:p>
        </w:tc>
        <w:tc>
          <w:tcPr>
            <w:tcW w:w="1985" w:type="dxa"/>
            <w:tcBorders>
              <w:left w:val="single" w:color="auto" w:sz="4" w:space="0"/>
              <w:right w:val="single" w:color="auto" w:sz="4" w:space="0"/>
            </w:tcBorders>
            <w:vAlign w:val="center"/>
          </w:tcPr>
          <w:p>
            <w:pPr>
              <w:jc w:val="center"/>
              <w:rPr>
                <w:sz w:val="24"/>
                <w:szCs w:val="24"/>
              </w:rPr>
            </w:pPr>
          </w:p>
        </w:tc>
        <w:tc>
          <w:tcPr>
            <w:tcW w:w="2460" w:type="dxa"/>
            <w:tcBorders>
              <w:left w:val="single" w:color="auto" w:sz="4" w:space="0"/>
            </w:tcBorders>
            <w:vAlign w:val="center"/>
          </w:tcPr>
          <w:p>
            <w:pPr>
              <w:jc w:val="center"/>
              <w:rPr>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rPr>
        <w:tc>
          <w:tcPr>
            <w:tcW w:w="817" w:type="dxa"/>
            <w:vAlign w:val="center"/>
          </w:tcPr>
          <w:p>
            <w:pPr>
              <w:jc w:val="center"/>
              <w:rPr>
                <w:sz w:val="24"/>
                <w:szCs w:val="24"/>
              </w:rPr>
            </w:pPr>
          </w:p>
        </w:tc>
        <w:tc>
          <w:tcPr>
            <w:tcW w:w="1843" w:type="dxa"/>
            <w:tcBorders>
              <w:right w:val="single" w:color="auto" w:sz="4" w:space="0"/>
            </w:tcBorders>
            <w:vAlign w:val="center"/>
          </w:tcPr>
          <w:p>
            <w:pPr>
              <w:jc w:val="center"/>
              <w:rPr>
                <w:sz w:val="24"/>
                <w:szCs w:val="24"/>
              </w:rPr>
            </w:pPr>
          </w:p>
        </w:tc>
        <w:tc>
          <w:tcPr>
            <w:tcW w:w="1417" w:type="dxa"/>
            <w:tcBorders>
              <w:right w:val="single" w:color="auto" w:sz="4" w:space="0"/>
            </w:tcBorders>
            <w:vAlign w:val="center"/>
          </w:tcPr>
          <w:p>
            <w:pPr>
              <w:jc w:val="center"/>
              <w:rPr>
                <w:sz w:val="24"/>
                <w:szCs w:val="24"/>
              </w:rPr>
            </w:pPr>
          </w:p>
        </w:tc>
        <w:tc>
          <w:tcPr>
            <w:tcW w:w="1985" w:type="dxa"/>
            <w:tcBorders>
              <w:left w:val="single" w:color="auto" w:sz="4" w:space="0"/>
              <w:right w:val="single" w:color="auto" w:sz="4" w:space="0"/>
            </w:tcBorders>
            <w:vAlign w:val="center"/>
          </w:tcPr>
          <w:p>
            <w:pPr>
              <w:jc w:val="center"/>
              <w:rPr>
                <w:sz w:val="24"/>
                <w:szCs w:val="24"/>
              </w:rPr>
            </w:pPr>
          </w:p>
        </w:tc>
        <w:tc>
          <w:tcPr>
            <w:tcW w:w="2460" w:type="dxa"/>
            <w:tcBorders>
              <w:left w:val="single" w:color="auto" w:sz="4" w:space="0"/>
            </w:tcBorders>
            <w:vAlign w:val="center"/>
          </w:tcPr>
          <w:p>
            <w:pPr>
              <w:jc w:val="center"/>
              <w:rPr>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rPr>
        <w:tc>
          <w:tcPr>
            <w:tcW w:w="817" w:type="dxa"/>
            <w:vAlign w:val="center"/>
          </w:tcPr>
          <w:p>
            <w:pPr>
              <w:jc w:val="center"/>
              <w:rPr>
                <w:sz w:val="24"/>
                <w:szCs w:val="24"/>
              </w:rPr>
            </w:pPr>
          </w:p>
        </w:tc>
        <w:tc>
          <w:tcPr>
            <w:tcW w:w="1843" w:type="dxa"/>
            <w:tcBorders>
              <w:right w:val="single" w:color="auto" w:sz="4" w:space="0"/>
            </w:tcBorders>
            <w:vAlign w:val="center"/>
          </w:tcPr>
          <w:p>
            <w:pPr>
              <w:jc w:val="center"/>
              <w:rPr>
                <w:sz w:val="24"/>
                <w:szCs w:val="24"/>
              </w:rPr>
            </w:pPr>
          </w:p>
        </w:tc>
        <w:tc>
          <w:tcPr>
            <w:tcW w:w="1417" w:type="dxa"/>
            <w:tcBorders>
              <w:right w:val="single" w:color="auto" w:sz="4" w:space="0"/>
            </w:tcBorders>
            <w:vAlign w:val="center"/>
          </w:tcPr>
          <w:p>
            <w:pPr>
              <w:jc w:val="center"/>
              <w:rPr>
                <w:sz w:val="24"/>
                <w:szCs w:val="24"/>
              </w:rPr>
            </w:pPr>
          </w:p>
        </w:tc>
        <w:tc>
          <w:tcPr>
            <w:tcW w:w="1985" w:type="dxa"/>
            <w:tcBorders>
              <w:left w:val="single" w:color="auto" w:sz="4" w:space="0"/>
              <w:right w:val="single" w:color="auto" w:sz="4" w:space="0"/>
            </w:tcBorders>
            <w:vAlign w:val="center"/>
          </w:tcPr>
          <w:p>
            <w:pPr>
              <w:jc w:val="center"/>
              <w:rPr>
                <w:sz w:val="24"/>
                <w:szCs w:val="24"/>
              </w:rPr>
            </w:pPr>
          </w:p>
        </w:tc>
        <w:tc>
          <w:tcPr>
            <w:tcW w:w="2460" w:type="dxa"/>
            <w:tcBorders>
              <w:left w:val="single" w:color="auto" w:sz="4" w:space="0"/>
            </w:tcBorders>
            <w:vAlign w:val="center"/>
          </w:tcPr>
          <w:p>
            <w:pPr>
              <w:jc w:val="center"/>
              <w:rPr>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rPr>
        <w:tc>
          <w:tcPr>
            <w:tcW w:w="817" w:type="dxa"/>
            <w:vAlign w:val="center"/>
          </w:tcPr>
          <w:p>
            <w:pPr>
              <w:jc w:val="center"/>
              <w:rPr>
                <w:sz w:val="24"/>
                <w:szCs w:val="24"/>
              </w:rPr>
            </w:pPr>
          </w:p>
        </w:tc>
        <w:tc>
          <w:tcPr>
            <w:tcW w:w="1843" w:type="dxa"/>
            <w:tcBorders>
              <w:right w:val="single" w:color="auto" w:sz="4" w:space="0"/>
            </w:tcBorders>
            <w:vAlign w:val="center"/>
          </w:tcPr>
          <w:p>
            <w:pPr>
              <w:jc w:val="center"/>
              <w:rPr>
                <w:sz w:val="24"/>
                <w:szCs w:val="24"/>
              </w:rPr>
            </w:pPr>
          </w:p>
        </w:tc>
        <w:tc>
          <w:tcPr>
            <w:tcW w:w="1417" w:type="dxa"/>
            <w:tcBorders>
              <w:right w:val="single" w:color="auto" w:sz="4" w:space="0"/>
            </w:tcBorders>
            <w:vAlign w:val="center"/>
          </w:tcPr>
          <w:p>
            <w:pPr>
              <w:jc w:val="center"/>
              <w:rPr>
                <w:sz w:val="24"/>
                <w:szCs w:val="24"/>
              </w:rPr>
            </w:pPr>
          </w:p>
        </w:tc>
        <w:tc>
          <w:tcPr>
            <w:tcW w:w="1985" w:type="dxa"/>
            <w:tcBorders>
              <w:left w:val="single" w:color="auto" w:sz="4" w:space="0"/>
              <w:right w:val="single" w:color="auto" w:sz="4" w:space="0"/>
            </w:tcBorders>
            <w:vAlign w:val="center"/>
          </w:tcPr>
          <w:p>
            <w:pPr>
              <w:jc w:val="center"/>
              <w:rPr>
                <w:sz w:val="24"/>
                <w:szCs w:val="24"/>
              </w:rPr>
            </w:pPr>
          </w:p>
        </w:tc>
        <w:tc>
          <w:tcPr>
            <w:tcW w:w="2460" w:type="dxa"/>
            <w:tcBorders>
              <w:left w:val="single" w:color="auto" w:sz="4" w:space="0"/>
            </w:tcBorders>
            <w:vAlign w:val="center"/>
          </w:tcPr>
          <w:p>
            <w:pPr>
              <w:jc w:val="center"/>
              <w:rPr>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rPr>
        <w:tc>
          <w:tcPr>
            <w:tcW w:w="817" w:type="dxa"/>
            <w:vAlign w:val="center"/>
          </w:tcPr>
          <w:p>
            <w:pPr>
              <w:jc w:val="center"/>
              <w:rPr>
                <w:sz w:val="24"/>
                <w:szCs w:val="24"/>
              </w:rPr>
            </w:pPr>
          </w:p>
        </w:tc>
        <w:tc>
          <w:tcPr>
            <w:tcW w:w="1843" w:type="dxa"/>
            <w:tcBorders>
              <w:right w:val="single" w:color="auto" w:sz="4" w:space="0"/>
            </w:tcBorders>
            <w:vAlign w:val="center"/>
          </w:tcPr>
          <w:p>
            <w:pPr>
              <w:jc w:val="center"/>
              <w:rPr>
                <w:sz w:val="24"/>
                <w:szCs w:val="24"/>
              </w:rPr>
            </w:pPr>
          </w:p>
        </w:tc>
        <w:tc>
          <w:tcPr>
            <w:tcW w:w="1417" w:type="dxa"/>
            <w:tcBorders>
              <w:right w:val="single" w:color="auto" w:sz="4" w:space="0"/>
            </w:tcBorders>
            <w:vAlign w:val="center"/>
          </w:tcPr>
          <w:p>
            <w:pPr>
              <w:jc w:val="center"/>
              <w:rPr>
                <w:sz w:val="24"/>
                <w:szCs w:val="24"/>
              </w:rPr>
            </w:pPr>
          </w:p>
        </w:tc>
        <w:tc>
          <w:tcPr>
            <w:tcW w:w="1985" w:type="dxa"/>
            <w:tcBorders>
              <w:left w:val="single" w:color="auto" w:sz="4" w:space="0"/>
              <w:right w:val="single" w:color="auto" w:sz="4" w:space="0"/>
            </w:tcBorders>
            <w:vAlign w:val="center"/>
          </w:tcPr>
          <w:p>
            <w:pPr>
              <w:jc w:val="center"/>
              <w:rPr>
                <w:sz w:val="24"/>
                <w:szCs w:val="24"/>
              </w:rPr>
            </w:pPr>
          </w:p>
        </w:tc>
        <w:tc>
          <w:tcPr>
            <w:tcW w:w="2460" w:type="dxa"/>
            <w:tcBorders>
              <w:left w:val="single" w:color="auto" w:sz="4" w:space="0"/>
            </w:tcBorders>
            <w:vAlign w:val="center"/>
          </w:tcPr>
          <w:p>
            <w:pPr>
              <w:jc w:val="center"/>
              <w:rPr>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rPr>
        <w:tc>
          <w:tcPr>
            <w:tcW w:w="817" w:type="dxa"/>
            <w:vAlign w:val="center"/>
          </w:tcPr>
          <w:p>
            <w:pPr>
              <w:jc w:val="center"/>
              <w:rPr>
                <w:sz w:val="24"/>
                <w:szCs w:val="24"/>
              </w:rPr>
            </w:pPr>
          </w:p>
        </w:tc>
        <w:tc>
          <w:tcPr>
            <w:tcW w:w="1843" w:type="dxa"/>
            <w:tcBorders>
              <w:right w:val="single" w:color="auto" w:sz="4" w:space="0"/>
            </w:tcBorders>
            <w:vAlign w:val="center"/>
          </w:tcPr>
          <w:p>
            <w:pPr>
              <w:jc w:val="center"/>
              <w:rPr>
                <w:sz w:val="24"/>
                <w:szCs w:val="24"/>
              </w:rPr>
            </w:pPr>
          </w:p>
        </w:tc>
        <w:tc>
          <w:tcPr>
            <w:tcW w:w="1417" w:type="dxa"/>
            <w:tcBorders>
              <w:right w:val="single" w:color="auto" w:sz="4" w:space="0"/>
            </w:tcBorders>
            <w:vAlign w:val="center"/>
          </w:tcPr>
          <w:p>
            <w:pPr>
              <w:jc w:val="center"/>
              <w:rPr>
                <w:sz w:val="24"/>
                <w:szCs w:val="24"/>
              </w:rPr>
            </w:pPr>
          </w:p>
        </w:tc>
        <w:tc>
          <w:tcPr>
            <w:tcW w:w="1985" w:type="dxa"/>
            <w:tcBorders>
              <w:left w:val="single" w:color="auto" w:sz="4" w:space="0"/>
              <w:right w:val="single" w:color="auto" w:sz="4" w:space="0"/>
            </w:tcBorders>
            <w:vAlign w:val="center"/>
          </w:tcPr>
          <w:p>
            <w:pPr>
              <w:jc w:val="center"/>
              <w:rPr>
                <w:sz w:val="24"/>
                <w:szCs w:val="24"/>
              </w:rPr>
            </w:pPr>
          </w:p>
        </w:tc>
        <w:tc>
          <w:tcPr>
            <w:tcW w:w="2460" w:type="dxa"/>
            <w:tcBorders>
              <w:left w:val="single" w:color="auto" w:sz="4" w:space="0"/>
            </w:tcBorders>
            <w:vAlign w:val="center"/>
          </w:tcPr>
          <w:p>
            <w:pPr>
              <w:jc w:val="center"/>
              <w:rPr>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rPr>
        <w:tc>
          <w:tcPr>
            <w:tcW w:w="817" w:type="dxa"/>
            <w:vAlign w:val="center"/>
          </w:tcPr>
          <w:p>
            <w:pPr>
              <w:jc w:val="center"/>
              <w:rPr>
                <w:sz w:val="24"/>
                <w:szCs w:val="24"/>
              </w:rPr>
            </w:pPr>
          </w:p>
        </w:tc>
        <w:tc>
          <w:tcPr>
            <w:tcW w:w="1843" w:type="dxa"/>
            <w:tcBorders>
              <w:right w:val="single" w:color="auto" w:sz="4" w:space="0"/>
            </w:tcBorders>
            <w:vAlign w:val="center"/>
          </w:tcPr>
          <w:p>
            <w:pPr>
              <w:jc w:val="center"/>
              <w:rPr>
                <w:sz w:val="24"/>
                <w:szCs w:val="24"/>
              </w:rPr>
            </w:pPr>
          </w:p>
        </w:tc>
        <w:tc>
          <w:tcPr>
            <w:tcW w:w="1417" w:type="dxa"/>
            <w:tcBorders>
              <w:right w:val="single" w:color="auto" w:sz="4" w:space="0"/>
            </w:tcBorders>
            <w:vAlign w:val="center"/>
          </w:tcPr>
          <w:p>
            <w:pPr>
              <w:jc w:val="center"/>
              <w:rPr>
                <w:sz w:val="24"/>
                <w:szCs w:val="24"/>
              </w:rPr>
            </w:pPr>
          </w:p>
        </w:tc>
        <w:tc>
          <w:tcPr>
            <w:tcW w:w="1985" w:type="dxa"/>
            <w:tcBorders>
              <w:left w:val="single" w:color="auto" w:sz="4" w:space="0"/>
              <w:right w:val="single" w:color="auto" w:sz="4" w:space="0"/>
            </w:tcBorders>
            <w:vAlign w:val="center"/>
          </w:tcPr>
          <w:p>
            <w:pPr>
              <w:jc w:val="center"/>
              <w:rPr>
                <w:sz w:val="24"/>
                <w:szCs w:val="24"/>
              </w:rPr>
            </w:pPr>
          </w:p>
        </w:tc>
        <w:tc>
          <w:tcPr>
            <w:tcW w:w="2460" w:type="dxa"/>
            <w:tcBorders>
              <w:left w:val="single" w:color="auto" w:sz="4" w:space="0"/>
            </w:tcBorders>
            <w:vAlign w:val="center"/>
          </w:tcPr>
          <w:p>
            <w:pPr>
              <w:jc w:val="center"/>
              <w:rPr>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rPr>
        <w:tc>
          <w:tcPr>
            <w:tcW w:w="817" w:type="dxa"/>
            <w:vAlign w:val="center"/>
          </w:tcPr>
          <w:p>
            <w:pPr>
              <w:jc w:val="center"/>
              <w:rPr>
                <w:sz w:val="24"/>
                <w:szCs w:val="24"/>
              </w:rPr>
            </w:pPr>
          </w:p>
        </w:tc>
        <w:tc>
          <w:tcPr>
            <w:tcW w:w="1843" w:type="dxa"/>
            <w:tcBorders>
              <w:right w:val="single" w:color="auto" w:sz="4" w:space="0"/>
            </w:tcBorders>
            <w:vAlign w:val="center"/>
          </w:tcPr>
          <w:p>
            <w:pPr>
              <w:jc w:val="center"/>
              <w:rPr>
                <w:sz w:val="24"/>
                <w:szCs w:val="24"/>
              </w:rPr>
            </w:pPr>
          </w:p>
        </w:tc>
        <w:tc>
          <w:tcPr>
            <w:tcW w:w="1417" w:type="dxa"/>
            <w:tcBorders>
              <w:right w:val="single" w:color="auto" w:sz="4" w:space="0"/>
            </w:tcBorders>
            <w:vAlign w:val="center"/>
          </w:tcPr>
          <w:p>
            <w:pPr>
              <w:jc w:val="center"/>
              <w:rPr>
                <w:sz w:val="24"/>
                <w:szCs w:val="24"/>
              </w:rPr>
            </w:pPr>
          </w:p>
        </w:tc>
        <w:tc>
          <w:tcPr>
            <w:tcW w:w="1985" w:type="dxa"/>
            <w:tcBorders>
              <w:left w:val="single" w:color="auto" w:sz="4" w:space="0"/>
              <w:right w:val="single" w:color="auto" w:sz="4" w:space="0"/>
            </w:tcBorders>
            <w:vAlign w:val="center"/>
          </w:tcPr>
          <w:p>
            <w:pPr>
              <w:jc w:val="center"/>
              <w:rPr>
                <w:sz w:val="24"/>
                <w:szCs w:val="24"/>
              </w:rPr>
            </w:pPr>
          </w:p>
        </w:tc>
        <w:tc>
          <w:tcPr>
            <w:tcW w:w="2460" w:type="dxa"/>
            <w:tcBorders>
              <w:left w:val="single" w:color="auto" w:sz="4" w:space="0"/>
            </w:tcBorders>
            <w:vAlign w:val="center"/>
          </w:tcPr>
          <w:p>
            <w:pPr>
              <w:jc w:val="center"/>
              <w:rPr>
                <w:sz w:val="24"/>
                <w:szCs w:val="24"/>
              </w:rPr>
            </w:pPr>
          </w:p>
        </w:tc>
      </w:tr>
    </w:tbl>
    <w:p>
      <w:pPr>
        <w:spacing w:before="156" w:beforeLines="50"/>
        <w:rPr>
          <w:sz w:val="24"/>
          <w:szCs w:val="24"/>
          <w:u w:val="single"/>
        </w:rPr>
      </w:pPr>
      <w:r>
        <w:rPr>
          <w:rFonts w:hint="eastAsia"/>
          <w:sz w:val="24"/>
          <w:szCs w:val="24"/>
        </w:rPr>
        <w:t>注：人员身份证或从业资格证附后</w:t>
      </w:r>
    </w:p>
    <w:p>
      <w:pPr>
        <w:rPr>
          <w:sz w:val="24"/>
          <w:szCs w:val="24"/>
          <w:u w:val="single"/>
        </w:rPr>
      </w:pPr>
    </w:p>
    <w:p>
      <w:pPr>
        <w:rPr>
          <w:sz w:val="24"/>
          <w:szCs w:val="24"/>
          <w:u w:val="single"/>
        </w:rPr>
      </w:pPr>
    </w:p>
    <w:p>
      <w:pPr>
        <w:rPr>
          <w:sz w:val="24"/>
          <w:szCs w:val="24"/>
        </w:rPr>
      </w:pPr>
      <w:r>
        <w:rPr>
          <w:rFonts w:hint="eastAsia"/>
          <w:sz w:val="24"/>
          <w:szCs w:val="24"/>
        </w:rPr>
        <w:t>投标人代表（签字）：</w:t>
      </w:r>
    </w:p>
    <w:p>
      <w:pPr>
        <w:rPr>
          <w:sz w:val="24"/>
          <w:szCs w:val="24"/>
          <w:u w:val="single"/>
        </w:rPr>
      </w:pPr>
    </w:p>
    <w:p>
      <w:pPr>
        <w:rPr>
          <w:sz w:val="24"/>
          <w:szCs w:val="24"/>
          <w:u w:val="single"/>
        </w:rPr>
      </w:pPr>
    </w:p>
    <w:p>
      <w:pPr>
        <w:rPr>
          <w:sz w:val="24"/>
          <w:szCs w:val="24"/>
        </w:rPr>
      </w:pPr>
    </w:p>
    <w:p>
      <w:pPr>
        <w:rPr>
          <w:sz w:val="24"/>
          <w:szCs w:val="24"/>
        </w:rPr>
      </w:pPr>
      <w:r>
        <w:rPr>
          <w:rFonts w:hint="eastAsia"/>
          <w:sz w:val="24"/>
          <w:szCs w:val="24"/>
        </w:rPr>
        <w:t>投标人名称（公章）：</w:t>
      </w:r>
    </w:p>
    <w:p>
      <w:pPr>
        <w:rPr>
          <w:sz w:val="24"/>
          <w:szCs w:val="24"/>
          <w:u w:val="single"/>
        </w:rPr>
      </w:pPr>
    </w:p>
    <w:p>
      <w:pPr>
        <w:rPr>
          <w:sz w:val="24"/>
          <w:szCs w:val="24"/>
          <w:u w:val="single"/>
        </w:rPr>
      </w:pPr>
    </w:p>
    <w:p>
      <w:pPr>
        <w:rPr>
          <w:sz w:val="24"/>
          <w:szCs w:val="24"/>
          <w:u w:val="single"/>
        </w:rPr>
      </w:pPr>
    </w:p>
    <w:p>
      <w:pPr>
        <w:ind w:firstLine="5040" w:firstLineChars="2100"/>
        <w:rPr>
          <w:sz w:val="24"/>
          <w:szCs w:val="24"/>
        </w:rPr>
      </w:pPr>
      <w:r>
        <w:rPr>
          <w:rFonts w:hint="eastAsia"/>
          <w:sz w:val="24"/>
          <w:szCs w:val="24"/>
        </w:rPr>
        <w:t>日期：</w:t>
      </w:r>
    </w:p>
    <w:p>
      <w:pPr>
        <w:spacing w:line="360" w:lineRule="auto"/>
        <w:ind w:firstLine="480" w:firstLineChars="200"/>
        <w:rPr>
          <w:sz w:val="24"/>
          <w:szCs w:val="24"/>
        </w:rPr>
      </w:pPr>
    </w:p>
    <w:p>
      <w:pPr>
        <w:spacing w:line="360" w:lineRule="auto"/>
        <w:ind w:firstLine="480" w:firstLineChars="200"/>
        <w:rPr>
          <w:sz w:val="24"/>
          <w:szCs w:val="24"/>
        </w:rPr>
        <w:sectPr>
          <w:pgSz w:w="11906" w:h="16838"/>
          <w:pgMar w:top="1418" w:right="1474" w:bottom="1418" w:left="1701" w:header="851" w:footer="992" w:gutter="0"/>
          <w:cols w:space="425" w:num="1"/>
          <w:docGrid w:type="lines" w:linePitch="312" w:charSpace="0"/>
        </w:sectPr>
      </w:pPr>
    </w:p>
    <w:p>
      <w:pPr>
        <w:jc w:val="center"/>
        <w:rPr>
          <w:rFonts w:ascii="黑体" w:hAnsi="黑体" w:eastAsia="黑体"/>
          <w:sz w:val="36"/>
          <w:szCs w:val="36"/>
        </w:rPr>
      </w:pPr>
      <w:r>
        <w:rPr>
          <w:rFonts w:hint="eastAsia" w:ascii="黑体" w:hAnsi="黑体" w:eastAsia="黑体"/>
          <w:sz w:val="36"/>
          <w:szCs w:val="36"/>
        </w:rPr>
        <w:t>物业管理招投标分项评分表</w:t>
      </w:r>
    </w:p>
    <w:p>
      <w:pPr>
        <w:spacing w:after="78" w:afterLines="25"/>
        <w:rPr>
          <w:sz w:val="24"/>
          <w:szCs w:val="24"/>
        </w:rPr>
      </w:pPr>
      <w:r>
        <w:rPr>
          <w:rFonts w:hint="eastAsia"/>
          <w:sz w:val="24"/>
          <w:szCs w:val="24"/>
        </w:rPr>
        <w:t>发标单位：</w:t>
      </w:r>
    </w:p>
    <w:tbl>
      <w:tblPr>
        <w:tblStyle w:val="7"/>
        <w:tblW w:w="9747"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17"/>
        <w:gridCol w:w="1418"/>
        <w:gridCol w:w="5811"/>
        <w:gridCol w:w="739"/>
        <w:gridCol w:w="96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24" w:hRule="atLeast"/>
        </w:trPr>
        <w:tc>
          <w:tcPr>
            <w:tcW w:w="817" w:type="dxa"/>
            <w:vAlign w:val="center"/>
          </w:tcPr>
          <w:p>
            <w:pPr>
              <w:jc w:val="center"/>
              <w:rPr>
                <w:rFonts w:ascii="Times New Roman" w:hAnsi="Times New Roman" w:cs="Times New Roman"/>
                <w:b/>
              </w:rPr>
            </w:pPr>
            <w:r>
              <w:rPr>
                <w:rFonts w:ascii="Times New Roman" w:cs="Times New Roman"/>
                <w:b/>
              </w:rPr>
              <w:t>序号</w:t>
            </w:r>
          </w:p>
        </w:tc>
        <w:tc>
          <w:tcPr>
            <w:tcW w:w="1418" w:type="dxa"/>
            <w:vAlign w:val="center"/>
          </w:tcPr>
          <w:p>
            <w:pPr>
              <w:jc w:val="center"/>
              <w:rPr>
                <w:rFonts w:ascii="Times New Roman" w:hAnsi="Times New Roman" w:cs="Times New Roman"/>
              </w:rPr>
            </w:pPr>
            <w:r>
              <w:rPr>
                <w:rFonts w:ascii="Times New Roman" w:cs="Times New Roman"/>
                <w:b/>
              </w:rPr>
              <w:t>评分项目</w:t>
            </w:r>
          </w:p>
        </w:tc>
        <w:tc>
          <w:tcPr>
            <w:tcW w:w="5811" w:type="dxa"/>
            <w:vAlign w:val="center"/>
          </w:tcPr>
          <w:p>
            <w:pPr>
              <w:jc w:val="center"/>
              <w:rPr>
                <w:rFonts w:ascii="Times New Roman" w:hAnsi="Times New Roman" w:cs="Times New Roman"/>
              </w:rPr>
            </w:pPr>
            <w:r>
              <w:rPr>
                <w:rFonts w:ascii="Times New Roman" w:cs="Times New Roman"/>
                <w:b/>
              </w:rPr>
              <w:t>评分标准</w:t>
            </w:r>
          </w:p>
        </w:tc>
        <w:tc>
          <w:tcPr>
            <w:tcW w:w="739" w:type="dxa"/>
            <w:vAlign w:val="center"/>
          </w:tcPr>
          <w:p>
            <w:pPr>
              <w:jc w:val="center"/>
              <w:rPr>
                <w:rFonts w:ascii="Times New Roman" w:hAnsi="Times New Roman" w:cs="Times New Roman"/>
                <w:b/>
              </w:rPr>
            </w:pPr>
            <w:r>
              <w:rPr>
                <w:rFonts w:ascii="Times New Roman" w:cs="Times New Roman"/>
                <w:b/>
              </w:rPr>
              <w:t>分项分值</w:t>
            </w:r>
          </w:p>
        </w:tc>
        <w:tc>
          <w:tcPr>
            <w:tcW w:w="962" w:type="dxa"/>
            <w:vAlign w:val="center"/>
          </w:tcPr>
          <w:p>
            <w:pPr>
              <w:jc w:val="center"/>
              <w:rPr>
                <w:rFonts w:ascii="Times New Roman" w:hAnsi="Times New Roman" w:cs="Times New Roman"/>
                <w:b/>
              </w:rPr>
            </w:pPr>
            <w:r>
              <w:rPr>
                <w:rFonts w:ascii="Times New Roman" w:cs="Times New Roman"/>
                <w:b/>
              </w:rPr>
              <w:t>备注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26" w:hRule="atLeast"/>
        </w:trPr>
        <w:tc>
          <w:tcPr>
            <w:tcW w:w="817" w:type="dxa"/>
            <w:vMerge w:val="restart"/>
            <w:vAlign w:val="center"/>
          </w:tcPr>
          <w:p>
            <w:pPr>
              <w:spacing w:line="360" w:lineRule="auto"/>
              <w:jc w:val="center"/>
              <w:rPr>
                <w:rFonts w:ascii="Times New Roman" w:hAnsi="Times New Roman" w:cs="Times New Roman"/>
                <w:b/>
              </w:rPr>
            </w:pPr>
            <w:r>
              <w:rPr>
                <w:rFonts w:ascii="Times New Roman" w:hAnsi="Times New Roman" w:cs="Times New Roman"/>
                <w:b/>
              </w:rPr>
              <w:t>1</w:t>
            </w:r>
          </w:p>
        </w:tc>
        <w:tc>
          <w:tcPr>
            <w:tcW w:w="1418" w:type="dxa"/>
            <w:vMerge w:val="restart"/>
            <w:vAlign w:val="center"/>
          </w:tcPr>
          <w:p>
            <w:pPr>
              <w:spacing w:line="360" w:lineRule="auto"/>
              <w:jc w:val="center"/>
              <w:rPr>
                <w:rFonts w:ascii="Times New Roman" w:hAnsi="Times New Roman" w:cs="Times New Roman"/>
                <w:b/>
              </w:rPr>
            </w:pPr>
            <w:r>
              <w:rPr>
                <w:rFonts w:ascii="Times New Roman" w:cs="Times New Roman"/>
                <w:b/>
              </w:rPr>
              <w:t>资信部分</w:t>
            </w:r>
          </w:p>
          <w:p>
            <w:pPr>
              <w:spacing w:line="360" w:lineRule="auto"/>
              <w:jc w:val="center"/>
              <w:rPr>
                <w:rFonts w:ascii="Times New Roman" w:hAnsi="Times New Roman" w:cs="Times New Roman"/>
                <w:bCs/>
                <w:color w:val="FF0000"/>
              </w:rPr>
            </w:pPr>
            <w:r>
              <w:rPr>
                <w:rFonts w:ascii="Times New Roman" w:hAnsi="Times New Roman" w:cs="Times New Roman"/>
                <w:bCs/>
              </w:rPr>
              <w:t>20</w:t>
            </w:r>
            <w:r>
              <w:rPr>
                <w:rFonts w:ascii="Times New Roman" w:cs="Times New Roman"/>
                <w:bCs/>
              </w:rPr>
              <w:t>分</w:t>
            </w:r>
          </w:p>
        </w:tc>
        <w:tc>
          <w:tcPr>
            <w:tcW w:w="5811" w:type="dxa"/>
            <w:vAlign w:val="center"/>
          </w:tcPr>
          <w:p>
            <w:pPr>
              <w:spacing w:line="280" w:lineRule="exact"/>
              <w:rPr>
                <w:rFonts w:ascii="Times New Roman" w:hAnsi="Times New Roman" w:cs="Times New Roman"/>
              </w:rPr>
            </w:pPr>
            <w:r>
              <w:rPr>
                <w:rFonts w:ascii="Times New Roman" w:cs="Times New Roman"/>
              </w:rPr>
              <w:t>企业实力及规模：</w:t>
            </w:r>
          </w:p>
          <w:p>
            <w:pPr>
              <w:pStyle w:val="10"/>
              <w:numPr>
                <w:ilvl w:val="0"/>
                <w:numId w:val="1"/>
              </w:numPr>
              <w:spacing w:line="280" w:lineRule="exact"/>
              <w:ind w:firstLineChars="0"/>
              <w:rPr>
                <w:rFonts w:ascii="Times New Roman" w:hAnsi="Times New Roman" w:cs="Times New Roman"/>
              </w:rPr>
            </w:pPr>
            <w:r>
              <w:rPr>
                <w:rFonts w:ascii="Times New Roman" w:cs="Times New Roman"/>
              </w:rPr>
              <w:t>注册资金</w:t>
            </w:r>
            <w:r>
              <w:rPr>
                <w:rFonts w:ascii="Times New Roman" w:hAnsi="Times New Roman" w:cs="Times New Roman"/>
              </w:rPr>
              <w:t>≥500</w:t>
            </w:r>
            <w:r>
              <w:rPr>
                <w:rFonts w:ascii="Times New Roman" w:cs="Times New Roman"/>
              </w:rPr>
              <w:t>万元（</w:t>
            </w:r>
            <w:r>
              <w:rPr>
                <w:rFonts w:ascii="Times New Roman" w:hAnsi="Times New Roman" w:cs="Times New Roman"/>
              </w:rPr>
              <w:t>8</w:t>
            </w:r>
            <w:r>
              <w:rPr>
                <w:rFonts w:ascii="Times New Roman" w:cs="Times New Roman"/>
              </w:rPr>
              <w:t>分）</w:t>
            </w:r>
          </w:p>
          <w:p>
            <w:pPr>
              <w:spacing w:line="280" w:lineRule="exact"/>
              <w:rPr>
                <w:rFonts w:ascii="Times New Roman" w:hAnsi="Times New Roman" w:cs="Times New Roman"/>
              </w:rPr>
            </w:pPr>
            <w:r>
              <w:rPr>
                <w:rFonts w:ascii="Times New Roman" w:hAnsi="Times New Roman" w:cs="Times New Roman"/>
              </w:rPr>
              <w:t>2</w:t>
            </w:r>
            <w:r>
              <w:rPr>
                <w:rFonts w:ascii="Times New Roman" w:cs="Times New Roman"/>
              </w:rPr>
              <w:t>、</w:t>
            </w:r>
            <w:r>
              <w:rPr>
                <w:rFonts w:ascii="Times New Roman" w:hAnsi="Times New Roman" w:cs="Times New Roman"/>
              </w:rPr>
              <w:t>500</w:t>
            </w:r>
            <w:r>
              <w:rPr>
                <w:rFonts w:ascii="Times New Roman" w:cs="Times New Roman"/>
              </w:rPr>
              <w:t>万元</w:t>
            </w:r>
            <w:r>
              <w:rPr>
                <w:rFonts w:ascii="Times New Roman" w:hAnsi="Times New Roman" w:cs="Times New Roman"/>
              </w:rPr>
              <w:t>≥300</w:t>
            </w:r>
            <w:r>
              <w:rPr>
                <w:rFonts w:ascii="Times New Roman" w:cs="Times New Roman" w:hAnsiTheme="minorEastAsia"/>
              </w:rPr>
              <w:t>万元（</w:t>
            </w:r>
            <w:r>
              <w:rPr>
                <w:rFonts w:ascii="Times New Roman" w:hAnsi="Times New Roman" w:cs="Times New Roman"/>
              </w:rPr>
              <w:t>5</w:t>
            </w:r>
            <w:r>
              <w:rPr>
                <w:rFonts w:ascii="Times New Roman" w:cs="Times New Roman" w:hAnsiTheme="minorEastAsia"/>
              </w:rPr>
              <w:t>分）</w:t>
            </w:r>
          </w:p>
          <w:p>
            <w:pPr>
              <w:spacing w:line="280" w:lineRule="exact"/>
              <w:rPr>
                <w:rFonts w:ascii="Times New Roman" w:hAnsi="Times New Roman" w:cs="Times New Roman"/>
              </w:rPr>
            </w:pPr>
            <w:r>
              <w:rPr>
                <w:rFonts w:ascii="Times New Roman" w:hAnsi="Times New Roman" w:cs="Times New Roman"/>
              </w:rPr>
              <w:t>3</w:t>
            </w:r>
            <w:r>
              <w:rPr>
                <w:rFonts w:ascii="Times New Roman" w:cs="Times New Roman" w:hAnsiTheme="minorEastAsia"/>
              </w:rPr>
              <w:t>、</w:t>
            </w:r>
            <w:r>
              <w:rPr>
                <w:rFonts w:ascii="Times New Roman" w:hAnsi="Times New Roman" w:cs="Times New Roman"/>
              </w:rPr>
              <w:t>300</w:t>
            </w:r>
            <w:r>
              <w:rPr>
                <w:rFonts w:ascii="Times New Roman" w:cs="Times New Roman" w:hAnsiTheme="minorEastAsia"/>
              </w:rPr>
              <w:t>万元</w:t>
            </w:r>
            <w:r>
              <w:rPr>
                <w:rFonts w:ascii="Times New Roman" w:hAnsi="Times New Roman" w:cs="Times New Roman"/>
              </w:rPr>
              <w:t>≥100</w:t>
            </w:r>
            <w:r>
              <w:rPr>
                <w:rFonts w:ascii="Times New Roman" w:cs="Times New Roman" w:hAnsiTheme="minorEastAsia"/>
              </w:rPr>
              <w:t>万元（</w:t>
            </w:r>
            <w:r>
              <w:rPr>
                <w:rFonts w:ascii="Times New Roman" w:hAnsi="Times New Roman" w:cs="Times New Roman"/>
              </w:rPr>
              <w:t>3</w:t>
            </w:r>
            <w:r>
              <w:rPr>
                <w:rFonts w:ascii="Times New Roman" w:cs="Times New Roman" w:hAnsiTheme="minorEastAsia"/>
              </w:rPr>
              <w:t>分）</w:t>
            </w:r>
          </w:p>
          <w:p>
            <w:pPr>
              <w:spacing w:line="280" w:lineRule="exact"/>
              <w:rPr>
                <w:rFonts w:ascii="Times New Roman" w:hAnsi="Times New Roman" w:cs="Times New Roman"/>
              </w:rPr>
            </w:pPr>
            <w:r>
              <w:rPr>
                <w:rFonts w:ascii="Times New Roman" w:hAnsi="Times New Roman" w:cs="Times New Roman"/>
              </w:rPr>
              <w:t>4</w:t>
            </w:r>
            <w:r>
              <w:rPr>
                <w:rFonts w:ascii="Times New Roman" w:cs="Times New Roman" w:hAnsiTheme="minorEastAsia"/>
              </w:rPr>
              <w:t>、</w:t>
            </w:r>
            <w:r>
              <w:rPr>
                <w:rFonts w:ascii="Times New Roman" w:hAnsi="Times New Roman" w:cs="Times New Roman"/>
              </w:rPr>
              <w:t>100</w:t>
            </w:r>
            <w:r>
              <w:rPr>
                <w:rFonts w:ascii="Times New Roman" w:cs="Times New Roman" w:hAnsiTheme="minorEastAsia"/>
              </w:rPr>
              <w:t>万元</w:t>
            </w:r>
            <w:r>
              <w:rPr>
                <w:rFonts w:ascii="Times New Roman" w:hAnsi="Times New Roman" w:cs="Times New Roman"/>
              </w:rPr>
              <w:t>≥50</w:t>
            </w:r>
            <w:r>
              <w:rPr>
                <w:rFonts w:ascii="Times New Roman" w:cs="Times New Roman" w:hAnsiTheme="minorEastAsia"/>
              </w:rPr>
              <w:t>万元（</w:t>
            </w:r>
            <w:r>
              <w:rPr>
                <w:rFonts w:ascii="Times New Roman" w:hAnsi="Times New Roman" w:cs="Times New Roman"/>
              </w:rPr>
              <w:t>1</w:t>
            </w:r>
            <w:r>
              <w:rPr>
                <w:rFonts w:ascii="Times New Roman" w:cs="Times New Roman" w:hAnsiTheme="minorEastAsia"/>
              </w:rPr>
              <w:t>分）</w:t>
            </w:r>
          </w:p>
        </w:tc>
        <w:tc>
          <w:tcPr>
            <w:tcW w:w="739" w:type="dxa"/>
            <w:vAlign w:val="center"/>
          </w:tcPr>
          <w:p>
            <w:pPr>
              <w:jc w:val="center"/>
              <w:rPr>
                <w:rFonts w:ascii="Times New Roman" w:hAnsi="Times New Roman" w:cs="Times New Roman"/>
              </w:rPr>
            </w:pPr>
            <w:r>
              <w:rPr>
                <w:rFonts w:ascii="Times New Roman" w:hAnsi="Times New Roman" w:cs="Times New Roman"/>
              </w:rPr>
              <w:t>8</w:t>
            </w:r>
            <w:r>
              <w:rPr>
                <w:rFonts w:ascii="Times New Roman" w:cs="Times New Roman"/>
              </w:rPr>
              <w:t>分</w:t>
            </w:r>
          </w:p>
        </w:tc>
        <w:tc>
          <w:tcPr>
            <w:tcW w:w="962" w:type="dxa"/>
          </w:tcPr>
          <w:p>
            <w:pPr>
              <w:rPr>
                <w:rFonts w:ascii="Times New Roman" w:hAnsi="Times New Roman" w:cs="Times New Roma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99" w:hRule="atLeast"/>
        </w:trPr>
        <w:tc>
          <w:tcPr>
            <w:tcW w:w="817" w:type="dxa"/>
            <w:vMerge w:val="continue"/>
            <w:vAlign w:val="center"/>
          </w:tcPr>
          <w:p>
            <w:pPr>
              <w:jc w:val="center"/>
              <w:rPr>
                <w:rFonts w:ascii="Times New Roman" w:hAnsi="Times New Roman" w:cs="Times New Roman"/>
              </w:rPr>
            </w:pPr>
          </w:p>
        </w:tc>
        <w:tc>
          <w:tcPr>
            <w:tcW w:w="1418" w:type="dxa"/>
            <w:vMerge w:val="continue"/>
            <w:vAlign w:val="center"/>
          </w:tcPr>
          <w:p>
            <w:pPr>
              <w:jc w:val="center"/>
              <w:rPr>
                <w:rFonts w:ascii="Times New Roman" w:hAnsi="Times New Roman" w:cs="Times New Roman"/>
              </w:rPr>
            </w:pPr>
          </w:p>
        </w:tc>
        <w:tc>
          <w:tcPr>
            <w:tcW w:w="5811" w:type="dxa"/>
            <w:vAlign w:val="center"/>
          </w:tcPr>
          <w:p>
            <w:pPr>
              <w:spacing w:line="280" w:lineRule="exact"/>
              <w:rPr>
                <w:rFonts w:ascii="Times New Roman" w:hAnsi="Times New Roman" w:cs="Times New Roman"/>
              </w:rPr>
            </w:pPr>
            <w:r>
              <w:rPr>
                <w:rFonts w:ascii="Times New Roman" w:cs="Times New Roman"/>
              </w:rPr>
              <w:t>评优情况（</w:t>
            </w:r>
            <w:r>
              <w:rPr>
                <w:rFonts w:ascii="Times New Roman" w:hAnsi="Times New Roman" w:cs="Times New Roman"/>
              </w:rPr>
              <w:t>2020</w:t>
            </w:r>
            <w:r>
              <w:rPr>
                <w:rFonts w:ascii="Times New Roman" w:cs="Times New Roman"/>
              </w:rPr>
              <w:t>年以来获得物业行业）：</w:t>
            </w:r>
          </w:p>
          <w:p>
            <w:pPr>
              <w:spacing w:line="280" w:lineRule="exact"/>
              <w:rPr>
                <w:rFonts w:ascii="Times New Roman" w:hAnsi="Times New Roman" w:cs="Times New Roman"/>
              </w:rPr>
            </w:pPr>
            <w:r>
              <w:rPr>
                <w:rFonts w:ascii="Times New Roman" w:hAnsi="Times New Roman" w:cs="Times New Roman"/>
              </w:rPr>
              <w:t>1</w:t>
            </w:r>
            <w:r>
              <w:rPr>
                <w:rFonts w:ascii="Times New Roman" w:cs="Times New Roman"/>
              </w:rPr>
              <w:t>、省级表彰者：（6分）</w:t>
            </w:r>
          </w:p>
          <w:p>
            <w:pPr>
              <w:spacing w:line="280" w:lineRule="exact"/>
              <w:rPr>
                <w:rFonts w:ascii="Times New Roman" w:hAnsi="Times New Roman" w:cs="Times New Roman"/>
              </w:rPr>
            </w:pPr>
            <w:r>
              <w:rPr>
                <w:rFonts w:ascii="Times New Roman" w:hAnsi="Times New Roman" w:cs="Times New Roman"/>
              </w:rPr>
              <w:t>2</w:t>
            </w:r>
            <w:r>
              <w:rPr>
                <w:rFonts w:ascii="Times New Roman" w:cs="Times New Roman"/>
              </w:rPr>
              <w:t>、市级表彰者（</w:t>
            </w:r>
            <w:r>
              <w:rPr>
                <w:rFonts w:ascii="Times New Roman" w:hAnsi="Times New Roman" w:cs="Times New Roman"/>
              </w:rPr>
              <w:t>4</w:t>
            </w:r>
            <w:r>
              <w:rPr>
                <w:rFonts w:ascii="Times New Roman" w:cs="Times New Roman"/>
              </w:rPr>
              <w:t>分）</w:t>
            </w:r>
          </w:p>
          <w:p>
            <w:pPr>
              <w:spacing w:line="280" w:lineRule="exact"/>
              <w:rPr>
                <w:rFonts w:ascii="Times New Roman" w:hAnsi="Times New Roman" w:cs="Times New Roman"/>
              </w:rPr>
            </w:pPr>
            <w:r>
              <w:rPr>
                <w:rFonts w:ascii="Times New Roman" w:cs="Times New Roman"/>
              </w:rPr>
              <w:t>不累计，只计最高荣誉。</w:t>
            </w:r>
          </w:p>
        </w:tc>
        <w:tc>
          <w:tcPr>
            <w:tcW w:w="739" w:type="dxa"/>
            <w:vAlign w:val="center"/>
          </w:tcPr>
          <w:p>
            <w:pPr>
              <w:jc w:val="center"/>
              <w:rPr>
                <w:rFonts w:ascii="Times New Roman" w:hAnsi="Times New Roman" w:cs="Times New Roman"/>
              </w:rPr>
            </w:pPr>
            <w:r>
              <w:rPr>
                <w:rFonts w:ascii="Times New Roman" w:hAnsi="Times New Roman" w:cs="Times New Roman"/>
              </w:rPr>
              <w:t>6</w:t>
            </w:r>
            <w:r>
              <w:rPr>
                <w:rFonts w:ascii="Times New Roman" w:cs="Times New Roman"/>
              </w:rPr>
              <w:t>分</w:t>
            </w:r>
          </w:p>
        </w:tc>
        <w:tc>
          <w:tcPr>
            <w:tcW w:w="962" w:type="dxa"/>
          </w:tcPr>
          <w:p>
            <w:pPr>
              <w:rPr>
                <w:rFonts w:ascii="Times New Roman" w:hAnsi="Times New Roman" w:cs="Times New Roma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01" w:hRule="atLeast"/>
        </w:trPr>
        <w:tc>
          <w:tcPr>
            <w:tcW w:w="817" w:type="dxa"/>
            <w:vMerge w:val="continue"/>
            <w:vAlign w:val="center"/>
          </w:tcPr>
          <w:p>
            <w:pPr>
              <w:jc w:val="center"/>
              <w:rPr>
                <w:rFonts w:ascii="Times New Roman" w:hAnsi="Times New Roman" w:cs="Times New Roman"/>
              </w:rPr>
            </w:pPr>
          </w:p>
        </w:tc>
        <w:tc>
          <w:tcPr>
            <w:tcW w:w="1418" w:type="dxa"/>
            <w:vMerge w:val="continue"/>
            <w:vAlign w:val="center"/>
          </w:tcPr>
          <w:p>
            <w:pPr>
              <w:jc w:val="center"/>
              <w:rPr>
                <w:rFonts w:ascii="Times New Roman" w:hAnsi="Times New Roman" w:cs="Times New Roman"/>
              </w:rPr>
            </w:pPr>
          </w:p>
        </w:tc>
        <w:tc>
          <w:tcPr>
            <w:tcW w:w="5811" w:type="dxa"/>
            <w:vAlign w:val="center"/>
          </w:tcPr>
          <w:p>
            <w:pPr>
              <w:spacing w:line="280" w:lineRule="exact"/>
              <w:rPr>
                <w:rFonts w:ascii="Times New Roman" w:hAnsi="Times New Roman" w:cs="Times New Roman"/>
              </w:rPr>
            </w:pPr>
            <w:r>
              <w:rPr>
                <w:rFonts w:ascii="Times New Roman" w:cs="Times New Roman"/>
              </w:rPr>
              <w:t>认证情况：</w:t>
            </w:r>
          </w:p>
          <w:p>
            <w:pPr>
              <w:spacing w:line="280" w:lineRule="exact"/>
              <w:rPr>
                <w:rFonts w:ascii="Times New Roman" w:hAnsi="Times New Roman" w:cs="Times New Roman"/>
              </w:rPr>
            </w:pPr>
            <w:r>
              <w:rPr>
                <w:rFonts w:ascii="Times New Roman" w:hAnsi="Times New Roman" w:cs="Times New Roman"/>
              </w:rPr>
              <w:t>1</w:t>
            </w:r>
            <w:r>
              <w:rPr>
                <w:rFonts w:ascii="Times New Roman" w:cs="Times New Roman"/>
              </w:rPr>
              <w:t>、有质量认证体系（</w:t>
            </w:r>
            <w:r>
              <w:rPr>
                <w:rFonts w:ascii="Times New Roman" w:hAnsi="Times New Roman" w:cs="Times New Roman"/>
              </w:rPr>
              <w:t>2</w:t>
            </w:r>
            <w:r>
              <w:rPr>
                <w:rFonts w:ascii="Times New Roman" w:cs="Times New Roman"/>
              </w:rPr>
              <w:t>分）</w:t>
            </w:r>
          </w:p>
          <w:p>
            <w:pPr>
              <w:spacing w:line="280" w:lineRule="exact"/>
              <w:rPr>
                <w:rFonts w:ascii="Times New Roman" w:cs="Times New Roman"/>
              </w:rPr>
            </w:pPr>
            <w:r>
              <w:rPr>
                <w:rFonts w:ascii="Times New Roman" w:hAnsi="Times New Roman" w:cs="Times New Roman"/>
              </w:rPr>
              <w:t>2</w:t>
            </w:r>
            <w:r>
              <w:rPr>
                <w:rFonts w:ascii="Times New Roman" w:cs="Times New Roman"/>
              </w:rPr>
              <w:t>、有环境管理认证体系（</w:t>
            </w:r>
            <w:r>
              <w:rPr>
                <w:rFonts w:ascii="Times New Roman" w:hAnsi="Times New Roman" w:cs="Times New Roman"/>
              </w:rPr>
              <w:t>2</w:t>
            </w:r>
            <w:r>
              <w:rPr>
                <w:rFonts w:ascii="Times New Roman" w:cs="Times New Roman"/>
              </w:rPr>
              <w:t>分）</w:t>
            </w:r>
          </w:p>
          <w:p>
            <w:pPr>
              <w:spacing w:line="280" w:lineRule="exact"/>
              <w:rPr>
                <w:rFonts w:ascii="Times New Roman" w:hAnsi="Times New Roman" w:cs="Times New Roman"/>
              </w:rPr>
            </w:pPr>
            <w:r>
              <w:rPr>
                <w:rFonts w:ascii="Times New Roman" w:hAnsi="Times New Roman" w:cs="Times New Roman"/>
              </w:rPr>
              <w:t>3</w:t>
            </w:r>
            <w:r>
              <w:rPr>
                <w:rFonts w:ascii="Times New Roman" w:cs="Times New Roman"/>
              </w:rPr>
              <w:t>、有职业健康安全管理认证体系（</w:t>
            </w:r>
            <w:r>
              <w:rPr>
                <w:rFonts w:ascii="Times New Roman" w:hAnsi="Times New Roman" w:cs="Times New Roman"/>
              </w:rPr>
              <w:t>2</w:t>
            </w:r>
            <w:r>
              <w:rPr>
                <w:rFonts w:ascii="Times New Roman" w:cs="Times New Roman"/>
              </w:rPr>
              <w:t>分）</w:t>
            </w:r>
          </w:p>
        </w:tc>
        <w:tc>
          <w:tcPr>
            <w:tcW w:w="739" w:type="dxa"/>
            <w:vAlign w:val="center"/>
          </w:tcPr>
          <w:p>
            <w:pPr>
              <w:jc w:val="center"/>
              <w:rPr>
                <w:rFonts w:ascii="Times New Roman" w:hAnsi="Times New Roman" w:cs="Times New Roman"/>
              </w:rPr>
            </w:pPr>
            <w:r>
              <w:rPr>
                <w:rFonts w:ascii="Times New Roman" w:hAnsi="Times New Roman" w:cs="Times New Roman"/>
              </w:rPr>
              <w:t>6</w:t>
            </w:r>
            <w:r>
              <w:rPr>
                <w:rFonts w:ascii="Times New Roman" w:cs="Times New Roman"/>
              </w:rPr>
              <w:t>分</w:t>
            </w:r>
          </w:p>
        </w:tc>
        <w:tc>
          <w:tcPr>
            <w:tcW w:w="962" w:type="dxa"/>
          </w:tcPr>
          <w:p>
            <w:pPr>
              <w:rPr>
                <w:rFonts w:ascii="Times New Roman" w:hAnsi="Times New Roman" w:cs="Times New Roma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72" w:hRule="atLeast"/>
        </w:trPr>
        <w:tc>
          <w:tcPr>
            <w:tcW w:w="817" w:type="dxa"/>
            <w:vMerge w:val="restart"/>
            <w:vAlign w:val="center"/>
          </w:tcPr>
          <w:p>
            <w:pPr>
              <w:spacing w:line="360" w:lineRule="auto"/>
              <w:jc w:val="center"/>
              <w:rPr>
                <w:rFonts w:ascii="Times New Roman" w:hAnsi="Times New Roman" w:cs="Times New Roman"/>
                <w:b/>
              </w:rPr>
            </w:pPr>
            <w:r>
              <w:rPr>
                <w:rFonts w:ascii="Times New Roman" w:hAnsi="Times New Roman" w:cs="Times New Roman"/>
                <w:b/>
              </w:rPr>
              <w:t>2</w:t>
            </w:r>
          </w:p>
        </w:tc>
        <w:tc>
          <w:tcPr>
            <w:tcW w:w="1418" w:type="dxa"/>
            <w:vMerge w:val="restart"/>
            <w:vAlign w:val="center"/>
          </w:tcPr>
          <w:p>
            <w:pPr>
              <w:spacing w:line="360" w:lineRule="auto"/>
              <w:jc w:val="center"/>
              <w:rPr>
                <w:rFonts w:ascii="Times New Roman" w:hAnsi="Times New Roman" w:cs="Times New Roman"/>
                <w:b/>
              </w:rPr>
            </w:pPr>
            <w:r>
              <w:rPr>
                <w:rFonts w:ascii="Times New Roman" w:cs="Times New Roman"/>
                <w:b/>
              </w:rPr>
              <w:t>技术部分</w:t>
            </w:r>
          </w:p>
          <w:p>
            <w:pPr>
              <w:spacing w:line="360" w:lineRule="auto"/>
              <w:jc w:val="center"/>
              <w:rPr>
                <w:rFonts w:ascii="Times New Roman" w:hAnsi="Times New Roman" w:cs="Times New Roman"/>
                <w:bCs/>
                <w:color w:val="FF0000"/>
              </w:rPr>
            </w:pPr>
            <w:r>
              <w:rPr>
                <w:rFonts w:ascii="Times New Roman" w:hAnsi="Times New Roman" w:cs="Times New Roman"/>
                <w:bCs/>
              </w:rPr>
              <w:t>50</w:t>
            </w:r>
            <w:r>
              <w:rPr>
                <w:rFonts w:ascii="Times New Roman" w:cs="Times New Roman"/>
                <w:bCs/>
              </w:rPr>
              <w:t>分</w:t>
            </w:r>
          </w:p>
        </w:tc>
        <w:tc>
          <w:tcPr>
            <w:tcW w:w="5811" w:type="dxa"/>
            <w:vAlign w:val="center"/>
          </w:tcPr>
          <w:p>
            <w:pPr>
              <w:spacing w:line="280" w:lineRule="exact"/>
              <w:rPr>
                <w:rFonts w:ascii="Times New Roman" w:hAnsi="Times New Roman" w:cs="Times New Roman"/>
              </w:rPr>
            </w:pPr>
            <w:r>
              <w:rPr>
                <w:rFonts w:ascii="Times New Roman" w:hAnsi="Times New Roman" w:cs="Times New Roman"/>
              </w:rPr>
              <w:t>1</w:t>
            </w:r>
            <w:r>
              <w:rPr>
                <w:rFonts w:ascii="Times New Roman" w:cs="Times New Roman"/>
              </w:rPr>
              <w:t>、物业服务定位、目标及具体实施措施（</w:t>
            </w:r>
            <w:r>
              <w:rPr>
                <w:rFonts w:ascii="Times New Roman" w:hAnsi="Times New Roman" w:cs="Times New Roman"/>
              </w:rPr>
              <w:t>10</w:t>
            </w:r>
            <w:r>
              <w:rPr>
                <w:rFonts w:ascii="Times New Roman" w:cs="Times New Roman"/>
              </w:rPr>
              <w:t>分）：</w:t>
            </w:r>
          </w:p>
          <w:p>
            <w:pPr>
              <w:spacing w:line="280" w:lineRule="exact"/>
              <w:ind w:firstLine="420" w:firstLineChars="200"/>
              <w:rPr>
                <w:rFonts w:ascii="Times New Roman" w:hAnsi="Times New Roman" w:cs="Times New Roman"/>
              </w:rPr>
            </w:pPr>
            <w:r>
              <w:rPr>
                <w:rFonts w:ascii="Times New Roman" w:cs="Times New Roman"/>
              </w:rPr>
              <w:t>优：</w:t>
            </w:r>
            <w:r>
              <w:rPr>
                <w:rFonts w:ascii="Times New Roman" w:hAnsi="Times New Roman" w:cs="Times New Roman"/>
              </w:rPr>
              <w:t>10</w:t>
            </w:r>
            <w:r>
              <w:rPr>
                <w:rFonts w:ascii="Times New Roman" w:cs="Times New Roman"/>
              </w:rPr>
              <w:t>分，良：</w:t>
            </w:r>
            <w:r>
              <w:rPr>
                <w:rFonts w:ascii="Times New Roman" w:hAnsi="Times New Roman" w:cs="Times New Roman"/>
              </w:rPr>
              <w:t>7</w:t>
            </w:r>
            <w:r>
              <w:rPr>
                <w:rFonts w:ascii="Times New Roman" w:cs="Times New Roman"/>
              </w:rPr>
              <w:t>分，差：</w:t>
            </w:r>
            <w:r>
              <w:rPr>
                <w:rFonts w:ascii="Times New Roman" w:hAnsi="Times New Roman" w:cs="Times New Roman"/>
              </w:rPr>
              <w:t>4</w:t>
            </w:r>
            <w:r>
              <w:rPr>
                <w:rFonts w:ascii="Times New Roman" w:cs="Times New Roman"/>
              </w:rPr>
              <w:t>分</w:t>
            </w:r>
          </w:p>
        </w:tc>
        <w:tc>
          <w:tcPr>
            <w:tcW w:w="739" w:type="dxa"/>
            <w:vAlign w:val="center"/>
          </w:tcPr>
          <w:p>
            <w:pPr>
              <w:jc w:val="center"/>
              <w:rPr>
                <w:rFonts w:ascii="Times New Roman" w:hAnsi="Times New Roman" w:cs="Times New Roman"/>
              </w:rPr>
            </w:pPr>
            <w:r>
              <w:rPr>
                <w:rFonts w:ascii="Times New Roman" w:hAnsi="Times New Roman" w:cs="Times New Roman"/>
              </w:rPr>
              <w:t>10</w:t>
            </w:r>
            <w:r>
              <w:rPr>
                <w:rFonts w:ascii="Times New Roman" w:cs="Times New Roman"/>
              </w:rPr>
              <w:t>分</w:t>
            </w:r>
          </w:p>
        </w:tc>
        <w:tc>
          <w:tcPr>
            <w:tcW w:w="962" w:type="dxa"/>
          </w:tcPr>
          <w:p>
            <w:pPr>
              <w:rPr>
                <w:rFonts w:ascii="Times New Roman" w:hAnsi="Times New Roman" w:cs="Times New Roma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63" w:hRule="atLeast"/>
        </w:trPr>
        <w:tc>
          <w:tcPr>
            <w:tcW w:w="817" w:type="dxa"/>
            <w:vMerge w:val="continue"/>
            <w:vAlign w:val="center"/>
          </w:tcPr>
          <w:p>
            <w:pPr>
              <w:jc w:val="center"/>
              <w:rPr>
                <w:rFonts w:ascii="Times New Roman" w:hAnsi="Times New Roman" w:cs="Times New Roman"/>
              </w:rPr>
            </w:pPr>
          </w:p>
        </w:tc>
        <w:tc>
          <w:tcPr>
            <w:tcW w:w="1418" w:type="dxa"/>
            <w:vMerge w:val="continue"/>
          </w:tcPr>
          <w:p>
            <w:pPr>
              <w:rPr>
                <w:rFonts w:ascii="Times New Roman" w:hAnsi="Times New Roman" w:cs="Times New Roman"/>
              </w:rPr>
            </w:pPr>
          </w:p>
        </w:tc>
        <w:tc>
          <w:tcPr>
            <w:tcW w:w="5811" w:type="dxa"/>
            <w:vAlign w:val="center"/>
          </w:tcPr>
          <w:p>
            <w:pPr>
              <w:spacing w:line="280" w:lineRule="exact"/>
              <w:rPr>
                <w:rFonts w:ascii="Times New Roman" w:hAnsi="Times New Roman" w:cs="Times New Roman"/>
              </w:rPr>
            </w:pPr>
            <w:r>
              <w:rPr>
                <w:rFonts w:ascii="Times New Roman" w:hAnsi="Times New Roman" w:cs="Times New Roman"/>
              </w:rPr>
              <w:t>2</w:t>
            </w:r>
            <w:r>
              <w:rPr>
                <w:rFonts w:ascii="Times New Roman" w:cs="Times New Roman"/>
              </w:rPr>
              <w:t>、物业管理机构运作方法及管理制度（</w:t>
            </w:r>
            <w:r>
              <w:rPr>
                <w:rFonts w:ascii="Times New Roman" w:hAnsi="Times New Roman" w:cs="Times New Roman"/>
              </w:rPr>
              <w:t>5</w:t>
            </w:r>
            <w:r>
              <w:rPr>
                <w:rFonts w:ascii="Times New Roman" w:cs="Times New Roman"/>
              </w:rPr>
              <w:t>分）：</w:t>
            </w:r>
          </w:p>
          <w:p>
            <w:pPr>
              <w:spacing w:line="280" w:lineRule="exact"/>
              <w:ind w:firstLine="420" w:firstLineChars="200"/>
              <w:rPr>
                <w:rFonts w:ascii="Times New Roman" w:hAnsi="Times New Roman" w:cs="Times New Roman"/>
              </w:rPr>
            </w:pPr>
            <w:r>
              <w:rPr>
                <w:rFonts w:ascii="Times New Roman" w:cs="Times New Roman"/>
              </w:rPr>
              <w:t>优：</w:t>
            </w:r>
            <w:r>
              <w:rPr>
                <w:rFonts w:ascii="Times New Roman" w:hAnsi="Times New Roman" w:cs="Times New Roman"/>
              </w:rPr>
              <w:t>5</w:t>
            </w:r>
            <w:r>
              <w:rPr>
                <w:rFonts w:ascii="Times New Roman" w:cs="Times New Roman"/>
              </w:rPr>
              <w:t>分，良：</w:t>
            </w:r>
            <w:r>
              <w:rPr>
                <w:rFonts w:ascii="Times New Roman" w:hAnsi="Times New Roman" w:cs="Times New Roman"/>
              </w:rPr>
              <w:t>3</w:t>
            </w:r>
            <w:r>
              <w:rPr>
                <w:rFonts w:ascii="Times New Roman" w:cs="Times New Roman"/>
              </w:rPr>
              <w:t>分，差：</w:t>
            </w:r>
            <w:r>
              <w:rPr>
                <w:rFonts w:ascii="Times New Roman" w:hAnsi="Times New Roman" w:cs="Times New Roman"/>
              </w:rPr>
              <w:t>1</w:t>
            </w:r>
            <w:r>
              <w:rPr>
                <w:rFonts w:ascii="Times New Roman" w:cs="Times New Roman"/>
              </w:rPr>
              <w:t>分</w:t>
            </w:r>
          </w:p>
        </w:tc>
        <w:tc>
          <w:tcPr>
            <w:tcW w:w="739" w:type="dxa"/>
            <w:vAlign w:val="center"/>
          </w:tcPr>
          <w:p>
            <w:pPr>
              <w:jc w:val="center"/>
              <w:rPr>
                <w:rFonts w:ascii="Times New Roman" w:hAnsi="Times New Roman" w:cs="Times New Roman"/>
              </w:rPr>
            </w:pPr>
            <w:r>
              <w:rPr>
                <w:rFonts w:ascii="Times New Roman" w:hAnsi="Times New Roman" w:cs="Times New Roman"/>
              </w:rPr>
              <w:t>5</w:t>
            </w:r>
            <w:r>
              <w:rPr>
                <w:rFonts w:ascii="Times New Roman" w:cs="Times New Roman"/>
              </w:rPr>
              <w:t>分</w:t>
            </w:r>
          </w:p>
        </w:tc>
        <w:tc>
          <w:tcPr>
            <w:tcW w:w="962" w:type="dxa"/>
          </w:tcPr>
          <w:p>
            <w:pPr>
              <w:rPr>
                <w:rFonts w:ascii="Times New Roman" w:hAnsi="Times New Roman" w:cs="Times New Roma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90" w:hRule="atLeast"/>
        </w:trPr>
        <w:tc>
          <w:tcPr>
            <w:tcW w:w="817" w:type="dxa"/>
            <w:vMerge w:val="continue"/>
            <w:vAlign w:val="center"/>
          </w:tcPr>
          <w:p>
            <w:pPr>
              <w:jc w:val="center"/>
              <w:rPr>
                <w:rFonts w:ascii="Times New Roman" w:hAnsi="Times New Roman" w:cs="Times New Roman"/>
              </w:rPr>
            </w:pPr>
          </w:p>
        </w:tc>
        <w:tc>
          <w:tcPr>
            <w:tcW w:w="1418" w:type="dxa"/>
            <w:vMerge w:val="continue"/>
          </w:tcPr>
          <w:p>
            <w:pPr>
              <w:rPr>
                <w:rFonts w:ascii="Times New Roman" w:hAnsi="Times New Roman" w:cs="Times New Roman"/>
              </w:rPr>
            </w:pPr>
          </w:p>
        </w:tc>
        <w:tc>
          <w:tcPr>
            <w:tcW w:w="5811" w:type="dxa"/>
            <w:vAlign w:val="center"/>
          </w:tcPr>
          <w:p>
            <w:pPr>
              <w:pStyle w:val="10"/>
              <w:numPr>
                <w:ilvl w:val="0"/>
                <w:numId w:val="2"/>
              </w:numPr>
              <w:spacing w:line="280" w:lineRule="exact"/>
              <w:ind w:firstLineChars="0"/>
              <w:rPr>
                <w:rFonts w:ascii="Times New Roman" w:hAnsi="Times New Roman" w:cs="Times New Roman"/>
              </w:rPr>
            </w:pPr>
            <w:r>
              <w:rPr>
                <w:rFonts w:ascii="Times New Roman" w:cs="Times New Roman"/>
              </w:rPr>
              <w:t>人员配置及培训管理（</w:t>
            </w:r>
            <w:r>
              <w:rPr>
                <w:rFonts w:ascii="Times New Roman" w:hAnsi="Times New Roman" w:cs="Times New Roman"/>
              </w:rPr>
              <w:t>5</w:t>
            </w:r>
            <w:r>
              <w:rPr>
                <w:rFonts w:ascii="Times New Roman" w:cs="Times New Roman"/>
              </w:rPr>
              <w:t>分）：</w:t>
            </w:r>
          </w:p>
          <w:p>
            <w:pPr>
              <w:spacing w:line="280" w:lineRule="exact"/>
              <w:ind w:firstLine="420" w:firstLineChars="200"/>
              <w:rPr>
                <w:rFonts w:ascii="Times New Roman" w:hAnsi="Times New Roman" w:cs="Times New Roman"/>
              </w:rPr>
            </w:pPr>
            <w:r>
              <w:rPr>
                <w:rFonts w:ascii="Times New Roman" w:cs="Times New Roman"/>
              </w:rPr>
              <w:t>优：</w:t>
            </w:r>
            <w:r>
              <w:rPr>
                <w:rFonts w:ascii="Times New Roman" w:hAnsi="Times New Roman" w:cs="Times New Roman"/>
              </w:rPr>
              <w:t>5</w:t>
            </w:r>
            <w:r>
              <w:rPr>
                <w:rFonts w:ascii="Times New Roman" w:cs="Times New Roman"/>
              </w:rPr>
              <w:t>分，良：</w:t>
            </w:r>
            <w:r>
              <w:rPr>
                <w:rFonts w:ascii="Times New Roman" w:hAnsi="Times New Roman" w:cs="Times New Roman"/>
              </w:rPr>
              <w:t>3</w:t>
            </w:r>
            <w:r>
              <w:rPr>
                <w:rFonts w:ascii="Times New Roman" w:cs="Times New Roman"/>
              </w:rPr>
              <w:t>分，差：</w:t>
            </w:r>
            <w:r>
              <w:rPr>
                <w:rFonts w:ascii="Times New Roman" w:hAnsi="Times New Roman" w:cs="Times New Roman"/>
              </w:rPr>
              <w:t>1</w:t>
            </w:r>
            <w:r>
              <w:rPr>
                <w:rFonts w:ascii="Times New Roman" w:cs="Times New Roman"/>
              </w:rPr>
              <w:t>分</w:t>
            </w:r>
          </w:p>
        </w:tc>
        <w:tc>
          <w:tcPr>
            <w:tcW w:w="739" w:type="dxa"/>
            <w:vAlign w:val="center"/>
          </w:tcPr>
          <w:p>
            <w:pPr>
              <w:jc w:val="center"/>
              <w:rPr>
                <w:rFonts w:ascii="Times New Roman" w:hAnsi="Times New Roman" w:cs="Times New Roman"/>
              </w:rPr>
            </w:pPr>
            <w:r>
              <w:rPr>
                <w:rFonts w:ascii="Times New Roman" w:hAnsi="Times New Roman" w:cs="Times New Roman"/>
              </w:rPr>
              <w:t>5</w:t>
            </w:r>
            <w:r>
              <w:rPr>
                <w:rFonts w:ascii="Times New Roman" w:cs="Times New Roman"/>
              </w:rPr>
              <w:t>分</w:t>
            </w:r>
          </w:p>
        </w:tc>
        <w:tc>
          <w:tcPr>
            <w:tcW w:w="962" w:type="dxa"/>
          </w:tcPr>
          <w:p>
            <w:pPr>
              <w:rPr>
                <w:rFonts w:ascii="Times New Roman" w:hAnsi="Times New Roman" w:cs="Times New Roma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7" w:hRule="atLeast"/>
        </w:trPr>
        <w:tc>
          <w:tcPr>
            <w:tcW w:w="817" w:type="dxa"/>
            <w:vMerge w:val="continue"/>
            <w:vAlign w:val="center"/>
          </w:tcPr>
          <w:p>
            <w:pPr>
              <w:jc w:val="center"/>
              <w:rPr>
                <w:rFonts w:ascii="Times New Roman" w:hAnsi="Times New Roman" w:cs="Times New Roman"/>
              </w:rPr>
            </w:pPr>
          </w:p>
        </w:tc>
        <w:tc>
          <w:tcPr>
            <w:tcW w:w="1418" w:type="dxa"/>
            <w:vMerge w:val="continue"/>
          </w:tcPr>
          <w:p>
            <w:pPr>
              <w:rPr>
                <w:rFonts w:ascii="Times New Roman" w:hAnsi="Times New Roman" w:cs="Times New Roman"/>
              </w:rPr>
            </w:pPr>
          </w:p>
        </w:tc>
        <w:tc>
          <w:tcPr>
            <w:tcW w:w="5811" w:type="dxa"/>
            <w:vAlign w:val="center"/>
          </w:tcPr>
          <w:p>
            <w:pPr>
              <w:pStyle w:val="10"/>
              <w:numPr>
                <w:ilvl w:val="0"/>
                <w:numId w:val="2"/>
              </w:numPr>
              <w:spacing w:line="280" w:lineRule="exact"/>
              <w:ind w:firstLineChars="0"/>
              <w:rPr>
                <w:rFonts w:ascii="Times New Roman" w:hAnsi="Times New Roman" w:cs="Times New Roman"/>
              </w:rPr>
            </w:pPr>
            <w:r>
              <w:rPr>
                <w:rFonts w:ascii="Times New Roman" w:cs="Times New Roman"/>
              </w:rPr>
              <w:t>物业服务费用的收支预算方案</w:t>
            </w:r>
            <w:r>
              <w:rPr>
                <w:rFonts w:ascii="Times New Roman" w:cs="Times New Roman"/>
                <w:b/>
                <w:bCs/>
              </w:rPr>
              <w:t>（</w:t>
            </w:r>
            <w:r>
              <w:rPr>
                <w:rFonts w:ascii="Times New Roman" w:hAnsi="Times New Roman" w:cs="Times New Roman"/>
                <w:b/>
                <w:bCs/>
              </w:rPr>
              <w:t>15</w:t>
            </w:r>
            <w:r>
              <w:rPr>
                <w:rFonts w:ascii="Times New Roman" w:cs="Times New Roman"/>
                <w:b/>
                <w:bCs/>
              </w:rPr>
              <w:t>分）</w:t>
            </w:r>
            <w:r>
              <w:rPr>
                <w:rFonts w:ascii="Times New Roman" w:cs="Times New Roman"/>
              </w:rPr>
              <w:t>：</w:t>
            </w:r>
          </w:p>
          <w:p>
            <w:pPr>
              <w:spacing w:line="280" w:lineRule="exact"/>
              <w:ind w:firstLine="420" w:firstLineChars="200"/>
              <w:rPr>
                <w:rFonts w:ascii="Times New Roman" w:hAnsi="Times New Roman" w:cs="Times New Roman"/>
              </w:rPr>
            </w:pPr>
            <w:r>
              <w:rPr>
                <w:rFonts w:ascii="Times New Roman" w:cs="Times New Roman"/>
              </w:rPr>
              <w:t>优：</w:t>
            </w:r>
            <w:r>
              <w:rPr>
                <w:rFonts w:ascii="Times New Roman" w:hAnsi="Times New Roman" w:cs="Times New Roman"/>
              </w:rPr>
              <w:t>15</w:t>
            </w:r>
            <w:r>
              <w:rPr>
                <w:rFonts w:ascii="Times New Roman" w:cs="Times New Roman"/>
              </w:rPr>
              <w:t>分，良：</w:t>
            </w:r>
            <w:r>
              <w:rPr>
                <w:rFonts w:ascii="Times New Roman" w:hAnsi="Times New Roman" w:cs="Times New Roman"/>
              </w:rPr>
              <w:t>10</w:t>
            </w:r>
            <w:r>
              <w:rPr>
                <w:rFonts w:ascii="Times New Roman" w:cs="Times New Roman"/>
              </w:rPr>
              <w:t>分，差：</w:t>
            </w:r>
            <w:r>
              <w:rPr>
                <w:rFonts w:ascii="Times New Roman" w:hAnsi="Times New Roman" w:cs="Times New Roman"/>
              </w:rPr>
              <w:t>5</w:t>
            </w:r>
            <w:r>
              <w:rPr>
                <w:rFonts w:ascii="Times New Roman" w:cs="Times New Roman"/>
              </w:rPr>
              <w:t>分</w:t>
            </w:r>
          </w:p>
        </w:tc>
        <w:tc>
          <w:tcPr>
            <w:tcW w:w="739" w:type="dxa"/>
            <w:vAlign w:val="center"/>
          </w:tcPr>
          <w:p>
            <w:pPr>
              <w:jc w:val="center"/>
              <w:rPr>
                <w:rFonts w:ascii="Times New Roman" w:hAnsi="Times New Roman" w:cs="Times New Roman"/>
              </w:rPr>
            </w:pPr>
            <w:r>
              <w:rPr>
                <w:rFonts w:ascii="Times New Roman" w:hAnsi="Times New Roman" w:cs="Times New Roman"/>
              </w:rPr>
              <w:t>15</w:t>
            </w:r>
            <w:r>
              <w:rPr>
                <w:rFonts w:ascii="Times New Roman" w:cs="Times New Roman"/>
              </w:rPr>
              <w:t>分</w:t>
            </w:r>
          </w:p>
        </w:tc>
        <w:tc>
          <w:tcPr>
            <w:tcW w:w="962" w:type="dxa"/>
          </w:tcPr>
          <w:p>
            <w:pPr>
              <w:rPr>
                <w:rFonts w:ascii="Times New Roman" w:hAnsi="Times New Roman" w:cs="Times New Roman"/>
                <w:color w:val="FF000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92" w:hRule="atLeast"/>
        </w:trPr>
        <w:tc>
          <w:tcPr>
            <w:tcW w:w="817" w:type="dxa"/>
            <w:vMerge w:val="continue"/>
            <w:vAlign w:val="center"/>
          </w:tcPr>
          <w:p>
            <w:pPr>
              <w:jc w:val="center"/>
              <w:rPr>
                <w:rFonts w:ascii="Times New Roman" w:hAnsi="Times New Roman" w:cs="Times New Roman"/>
              </w:rPr>
            </w:pPr>
          </w:p>
        </w:tc>
        <w:tc>
          <w:tcPr>
            <w:tcW w:w="1418" w:type="dxa"/>
            <w:vMerge w:val="continue"/>
          </w:tcPr>
          <w:p>
            <w:pPr>
              <w:rPr>
                <w:rFonts w:ascii="Times New Roman" w:hAnsi="Times New Roman" w:cs="Times New Roman"/>
              </w:rPr>
            </w:pPr>
          </w:p>
        </w:tc>
        <w:tc>
          <w:tcPr>
            <w:tcW w:w="5811" w:type="dxa"/>
            <w:vAlign w:val="center"/>
          </w:tcPr>
          <w:p>
            <w:pPr>
              <w:pStyle w:val="10"/>
              <w:numPr>
                <w:ilvl w:val="0"/>
                <w:numId w:val="2"/>
              </w:numPr>
              <w:spacing w:line="280" w:lineRule="exact"/>
              <w:ind w:firstLineChars="0"/>
              <w:rPr>
                <w:rFonts w:ascii="Times New Roman" w:hAnsi="Times New Roman" w:cs="Times New Roman"/>
              </w:rPr>
            </w:pPr>
            <w:r>
              <w:rPr>
                <w:rFonts w:ascii="Times New Roman" w:cs="Times New Roman"/>
              </w:rPr>
              <w:t>各项承诺指标和所采取的措施（</w:t>
            </w:r>
            <w:r>
              <w:rPr>
                <w:rFonts w:ascii="Times New Roman" w:hAnsi="Times New Roman" w:cs="Times New Roman"/>
              </w:rPr>
              <w:t>5</w:t>
            </w:r>
            <w:r>
              <w:rPr>
                <w:rFonts w:ascii="Times New Roman" w:cs="Times New Roman"/>
              </w:rPr>
              <w:t>分）：</w:t>
            </w:r>
          </w:p>
          <w:p>
            <w:pPr>
              <w:spacing w:line="280" w:lineRule="exact"/>
              <w:ind w:firstLine="420" w:firstLineChars="200"/>
              <w:rPr>
                <w:rFonts w:ascii="Times New Roman" w:hAnsi="Times New Roman" w:cs="Times New Roman"/>
              </w:rPr>
            </w:pPr>
            <w:r>
              <w:rPr>
                <w:rFonts w:ascii="Times New Roman" w:cs="Times New Roman"/>
              </w:rPr>
              <w:t>优：</w:t>
            </w:r>
            <w:r>
              <w:rPr>
                <w:rFonts w:ascii="Times New Roman" w:hAnsi="Times New Roman" w:cs="Times New Roman"/>
              </w:rPr>
              <w:t>5</w:t>
            </w:r>
            <w:r>
              <w:rPr>
                <w:rFonts w:ascii="Times New Roman" w:cs="Times New Roman"/>
              </w:rPr>
              <w:t>分，良：</w:t>
            </w:r>
            <w:r>
              <w:rPr>
                <w:rFonts w:ascii="Times New Roman" w:hAnsi="Times New Roman" w:cs="Times New Roman"/>
              </w:rPr>
              <w:t>3</w:t>
            </w:r>
            <w:r>
              <w:rPr>
                <w:rFonts w:ascii="Times New Roman" w:cs="Times New Roman"/>
              </w:rPr>
              <w:t>分，差：</w:t>
            </w:r>
            <w:r>
              <w:rPr>
                <w:rFonts w:ascii="Times New Roman" w:hAnsi="Times New Roman" w:cs="Times New Roman"/>
              </w:rPr>
              <w:t>1</w:t>
            </w:r>
            <w:r>
              <w:rPr>
                <w:rFonts w:ascii="Times New Roman" w:cs="Times New Roman"/>
              </w:rPr>
              <w:t>分</w:t>
            </w:r>
          </w:p>
        </w:tc>
        <w:tc>
          <w:tcPr>
            <w:tcW w:w="739" w:type="dxa"/>
            <w:vAlign w:val="center"/>
          </w:tcPr>
          <w:p>
            <w:pPr>
              <w:jc w:val="center"/>
              <w:rPr>
                <w:rFonts w:ascii="Times New Roman" w:hAnsi="Times New Roman" w:cs="Times New Roman"/>
              </w:rPr>
            </w:pPr>
            <w:r>
              <w:rPr>
                <w:rFonts w:ascii="Times New Roman" w:hAnsi="Times New Roman" w:cs="Times New Roman"/>
              </w:rPr>
              <w:t>5</w:t>
            </w:r>
            <w:r>
              <w:rPr>
                <w:rFonts w:ascii="Times New Roman" w:cs="Times New Roman"/>
              </w:rPr>
              <w:t>分</w:t>
            </w:r>
          </w:p>
        </w:tc>
        <w:tc>
          <w:tcPr>
            <w:tcW w:w="962" w:type="dxa"/>
          </w:tcPr>
          <w:p>
            <w:pPr>
              <w:rPr>
                <w:rFonts w:ascii="Times New Roman" w:hAnsi="Times New Roman" w:cs="Times New Roma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3" w:hRule="atLeast"/>
        </w:trPr>
        <w:tc>
          <w:tcPr>
            <w:tcW w:w="817" w:type="dxa"/>
            <w:vMerge w:val="continue"/>
            <w:vAlign w:val="center"/>
          </w:tcPr>
          <w:p>
            <w:pPr>
              <w:jc w:val="center"/>
              <w:rPr>
                <w:rFonts w:ascii="Times New Roman" w:hAnsi="Times New Roman" w:cs="Times New Roman"/>
              </w:rPr>
            </w:pPr>
          </w:p>
        </w:tc>
        <w:tc>
          <w:tcPr>
            <w:tcW w:w="1418" w:type="dxa"/>
            <w:vMerge w:val="continue"/>
          </w:tcPr>
          <w:p>
            <w:pPr>
              <w:rPr>
                <w:rFonts w:ascii="Times New Roman" w:hAnsi="Times New Roman" w:cs="Times New Roman"/>
              </w:rPr>
            </w:pPr>
          </w:p>
        </w:tc>
        <w:tc>
          <w:tcPr>
            <w:tcW w:w="5811" w:type="dxa"/>
            <w:vAlign w:val="center"/>
          </w:tcPr>
          <w:p>
            <w:pPr>
              <w:pStyle w:val="10"/>
              <w:numPr>
                <w:ilvl w:val="0"/>
                <w:numId w:val="2"/>
              </w:numPr>
              <w:spacing w:line="280" w:lineRule="exact"/>
              <w:ind w:firstLineChars="0"/>
              <w:rPr>
                <w:rFonts w:ascii="Times New Roman" w:hAnsi="Times New Roman" w:cs="Times New Roman"/>
              </w:rPr>
            </w:pPr>
            <w:r>
              <w:rPr>
                <w:rFonts w:ascii="Times New Roman" w:cs="Times New Roman"/>
              </w:rPr>
              <w:t>物业日常服务方案（</w:t>
            </w:r>
            <w:r>
              <w:rPr>
                <w:rFonts w:ascii="Times New Roman" w:hAnsi="Times New Roman" w:cs="Times New Roman"/>
              </w:rPr>
              <w:t>10</w:t>
            </w:r>
            <w:r>
              <w:rPr>
                <w:rFonts w:ascii="Times New Roman" w:cs="Times New Roman"/>
              </w:rPr>
              <w:t>分）：</w:t>
            </w:r>
          </w:p>
          <w:p>
            <w:pPr>
              <w:spacing w:line="280" w:lineRule="exact"/>
              <w:ind w:firstLine="420" w:firstLineChars="200"/>
              <w:rPr>
                <w:rFonts w:ascii="Times New Roman" w:hAnsi="Times New Roman" w:cs="Times New Roman"/>
              </w:rPr>
            </w:pPr>
            <w:r>
              <w:rPr>
                <w:rFonts w:ascii="Times New Roman" w:cs="Times New Roman"/>
              </w:rPr>
              <w:t>优：</w:t>
            </w:r>
            <w:r>
              <w:rPr>
                <w:rFonts w:ascii="Times New Roman" w:hAnsi="Times New Roman" w:cs="Times New Roman"/>
              </w:rPr>
              <w:t>10</w:t>
            </w:r>
            <w:r>
              <w:rPr>
                <w:rFonts w:ascii="Times New Roman" w:cs="Times New Roman"/>
              </w:rPr>
              <w:t>分，良：</w:t>
            </w:r>
            <w:r>
              <w:rPr>
                <w:rFonts w:ascii="Times New Roman" w:hAnsi="Times New Roman" w:cs="Times New Roman"/>
              </w:rPr>
              <w:t>7</w:t>
            </w:r>
            <w:r>
              <w:rPr>
                <w:rFonts w:ascii="Times New Roman" w:cs="Times New Roman"/>
              </w:rPr>
              <w:t>分，差：</w:t>
            </w:r>
            <w:r>
              <w:rPr>
                <w:rFonts w:ascii="Times New Roman" w:hAnsi="Times New Roman" w:cs="Times New Roman"/>
              </w:rPr>
              <w:t>4</w:t>
            </w:r>
            <w:r>
              <w:rPr>
                <w:rFonts w:ascii="Times New Roman" w:cs="Times New Roman"/>
              </w:rPr>
              <w:t>分</w:t>
            </w:r>
          </w:p>
        </w:tc>
        <w:tc>
          <w:tcPr>
            <w:tcW w:w="739" w:type="dxa"/>
            <w:vAlign w:val="center"/>
          </w:tcPr>
          <w:p>
            <w:pPr>
              <w:jc w:val="center"/>
              <w:rPr>
                <w:rFonts w:ascii="Times New Roman" w:hAnsi="Times New Roman" w:cs="Times New Roman"/>
              </w:rPr>
            </w:pPr>
            <w:r>
              <w:rPr>
                <w:rFonts w:ascii="Times New Roman" w:hAnsi="Times New Roman" w:cs="Times New Roman"/>
              </w:rPr>
              <w:t>10</w:t>
            </w:r>
            <w:r>
              <w:rPr>
                <w:rFonts w:ascii="Times New Roman" w:cs="Times New Roman"/>
              </w:rPr>
              <w:t>分</w:t>
            </w:r>
          </w:p>
        </w:tc>
        <w:tc>
          <w:tcPr>
            <w:tcW w:w="962" w:type="dxa"/>
          </w:tcPr>
          <w:p>
            <w:pPr>
              <w:rPr>
                <w:rFonts w:ascii="Times New Roman" w:hAnsi="Times New Roman" w:cs="Times New Roma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15" w:hRule="atLeast"/>
        </w:trPr>
        <w:tc>
          <w:tcPr>
            <w:tcW w:w="817" w:type="dxa"/>
            <w:vMerge w:val="restart"/>
            <w:vAlign w:val="center"/>
          </w:tcPr>
          <w:p>
            <w:pPr>
              <w:jc w:val="center"/>
              <w:rPr>
                <w:rFonts w:ascii="Times New Roman" w:hAnsi="Times New Roman" w:cs="Times New Roman"/>
              </w:rPr>
            </w:pPr>
            <w:r>
              <w:rPr>
                <w:rFonts w:ascii="Times New Roman" w:hAnsi="Times New Roman" w:cs="Times New Roman"/>
              </w:rPr>
              <w:t>3</w:t>
            </w:r>
          </w:p>
        </w:tc>
        <w:tc>
          <w:tcPr>
            <w:tcW w:w="1418" w:type="dxa"/>
            <w:vMerge w:val="restart"/>
            <w:vAlign w:val="center"/>
          </w:tcPr>
          <w:p>
            <w:pPr>
              <w:jc w:val="center"/>
              <w:rPr>
                <w:rFonts w:ascii="Times New Roman" w:hAnsi="Times New Roman" w:cs="Times New Roman"/>
                <w:b/>
              </w:rPr>
            </w:pPr>
            <w:r>
              <w:rPr>
                <w:rFonts w:ascii="Times New Roman" w:cs="Times New Roman"/>
                <w:b/>
              </w:rPr>
              <w:t>现场答辩</w:t>
            </w:r>
          </w:p>
          <w:p>
            <w:pPr>
              <w:jc w:val="center"/>
              <w:rPr>
                <w:rFonts w:ascii="Times New Roman" w:hAnsi="Times New Roman" w:cs="Times New Roman"/>
              </w:rPr>
            </w:pPr>
            <w:r>
              <w:rPr>
                <w:rFonts w:ascii="Times New Roman" w:hAnsi="Times New Roman" w:cs="Times New Roman"/>
                <w:b/>
              </w:rPr>
              <w:t>20</w:t>
            </w:r>
            <w:r>
              <w:rPr>
                <w:rFonts w:ascii="Times New Roman" w:cs="Times New Roman"/>
                <w:b/>
              </w:rPr>
              <w:t>分</w:t>
            </w:r>
          </w:p>
        </w:tc>
        <w:tc>
          <w:tcPr>
            <w:tcW w:w="5811" w:type="dxa"/>
            <w:vAlign w:val="center"/>
          </w:tcPr>
          <w:p>
            <w:pPr>
              <w:spacing w:line="280" w:lineRule="exact"/>
              <w:rPr>
                <w:rFonts w:ascii="Times New Roman" w:hAnsi="Times New Roman" w:cs="Times New Roman"/>
              </w:rPr>
            </w:pPr>
            <w:r>
              <w:rPr>
                <w:rFonts w:ascii="Times New Roman" w:cs="Times New Roman"/>
              </w:rPr>
              <w:t>基本情况陈述（</w:t>
            </w:r>
            <w:r>
              <w:rPr>
                <w:rFonts w:ascii="Times New Roman" w:hAnsi="Times New Roman" w:cs="Times New Roman"/>
              </w:rPr>
              <w:t>10</w:t>
            </w:r>
            <w:r>
              <w:rPr>
                <w:rFonts w:ascii="Times New Roman" w:cs="Times New Roman"/>
              </w:rPr>
              <w:t>分）</w:t>
            </w:r>
          </w:p>
        </w:tc>
        <w:tc>
          <w:tcPr>
            <w:tcW w:w="739" w:type="dxa"/>
            <w:vAlign w:val="center"/>
          </w:tcPr>
          <w:p>
            <w:pPr>
              <w:jc w:val="center"/>
              <w:rPr>
                <w:rFonts w:ascii="Times New Roman" w:hAnsi="Times New Roman" w:cs="Times New Roman"/>
              </w:rPr>
            </w:pPr>
            <w:r>
              <w:rPr>
                <w:rFonts w:ascii="Times New Roman" w:hAnsi="Times New Roman" w:cs="Times New Roman"/>
              </w:rPr>
              <w:t>10</w:t>
            </w:r>
            <w:r>
              <w:rPr>
                <w:rFonts w:ascii="Times New Roman" w:cs="Times New Roman"/>
              </w:rPr>
              <w:t>分</w:t>
            </w:r>
          </w:p>
        </w:tc>
        <w:tc>
          <w:tcPr>
            <w:tcW w:w="962" w:type="dxa"/>
          </w:tcPr>
          <w:p>
            <w:pPr>
              <w:rPr>
                <w:rFonts w:ascii="Times New Roman" w:hAnsi="Times New Roman" w:cs="Times New Roma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99" w:hRule="atLeast"/>
        </w:trPr>
        <w:tc>
          <w:tcPr>
            <w:tcW w:w="817" w:type="dxa"/>
            <w:vMerge w:val="continue"/>
            <w:vAlign w:val="center"/>
          </w:tcPr>
          <w:p>
            <w:pPr>
              <w:jc w:val="center"/>
              <w:rPr>
                <w:rFonts w:ascii="Times New Roman" w:hAnsi="Times New Roman" w:cs="Times New Roman"/>
              </w:rPr>
            </w:pPr>
          </w:p>
        </w:tc>
        <w:tc>
          <w:tcPr>
            <w:tcW w:w="1418" w:type="dxa"/>
            <w:vMerge w:val="continue"/>
            <w:vAlign w:val="center"/>
          </w:tcPr>
          <w:p>
            <w:pPr>
              <w:jc w:val="center"/>
              <w:rPr>
                <w:rFonts w:ascii="Times New Roman" w:hAnsi="Times New Roman" w:cs="Times New Roman"/>
              </w:rPr>
            </w:pPr>
          </w:p>
        </w:tc>
        <w:tc>
          <w:tcPr>
            <w:tcW w:w="5811" w:type="dxa"/>
            <w:vAlign w:val="center"/>
          </w:tcPr>
          <w:p>
            <w:pPr>
              <w:spacing w:line="280" w:lineRule="exact"/>
              <w:ind w:left="315" w:leftChars="16" w:hanging="281" w:hangingChars="134"/>
              <w:rPr>
                <w:rFonts w:ascii="Times New Roman" w:hAnsi="Times New Roman" w:cs="Times New Roman"/>
              </w:rPr>
            </w:pPr>
            <w:r>
              <w:rPr>
                <w:rFonts w:ascii="Times New Roman" w:hAnsi="Times New Roman" w:cs="Times New Roman"/>
              </w:rPr>
              <w:t>1</w:t>
            </w:r>
            <w:r>
              <w:rPr>
                <w:rFonts w:ascii="Times New Roman" w:cs="Times New Roman"/>
              </w:rPr>
              <w:t>、对项目管理思路清晰，措施合理（</w:t>
            </w:r>
            <w:r>
              <w:rPr>
                <w:rFonts w:ascii="Times New Roman" w:hAnsi="Times New Roman" w:cs="Times New Roman"/>
              </w:rPr>
              <w:t>2</w:t>
            </w:r>
            <w:r>
              <w:rPr>
                <w:rFonts w:ascii="Times New Roman" w:cs="Times New Roman"/>
              </w:rPr>
              <w:t>分）</w:t>
            </w:r>
          </w:p>
          <w:p>
            <w:pPr>
              <w:spacing w:line="280" w:lineRule="exact"/>
              <w:ind w:left="315" w:leftChars="16" w:hanging="281" w:hangingChars="134"/>
              <w:rPr>
                <w:rFonts w:ascii="Times New Roman" w:hAnsi="Times New Roman" w:cs="Times New Roman"/>
              </w:rPr>
            </w:pPr>
            <w:r>
              <w:rPr>
                <w:rFonts w:ascii="Times New Roman" w:hAnsi="Times New Roman" w:cs="Times New Roman"/>
              </w:rPr>
              <w:t>2</w:t>
            </w:r>
            <w:r>
              <w:rPr>
                <w:rFonts w:ascii="Times New Roman" w:cs="Times New Roman"/>
              </w:rPr>
              <w:t>、回答问题语言表达流畅、准确（</w:t>
            </w:r>
            <w:r>
              <w:rPr>
                <w:rFonts w:ascii="Times New Roman" w:hAnsi="Times New Roman" w:cs="Times New Roman"/>
              </w:rPr>
              <w:t>2</w:t>
            </w:r>
            <w:r>
              <w:rPr>
                <w:rFonts w:ascii="Times New Roman" w:cs="Times New Roman"/>
              </w:rPr>
              <w:t>分）</w:t>
            </w:r>
          </w:p>
          <w:p>
            <w:pPr>
              <w:spacing w:line="280" w:lineRule="exact"/>
              <w:ind w:left="315" w:leftChars="16" w:hanging="281" w:hangingChars="134"/>
              <w:rPr>
                <w:rFonts w:ascii="Times New Roman" w:hAnsi="Times New Roman" w:cs="Times New Roman"/>
              </w:rPr>
            </w:pPr>
            <w:r>
              <w:rPr>
                <w:rFonts w:ascii="Times New Roman" w:hAnsi="Times New Roman" w:cs="Times New Roman"/>
              </w:rPr>
              <w:t>3</w:t>
            </w:r>
            <w:r>
              <w:rPr>
                <w:rFonts w:ascii="Times New Roman" w:cs="Times New Roman"/>
              </w:rPr>
              <w:t>、对评委提出问题的回答针对性强（</w:t>
            </w:r>
            <w:r>
              <w:rPr>
                <w:rFonts w:ascii="Times New Roman" w:hAnsi="Times New Roman" w:cs="Times New Roman"/>
              </w:rPr>
              <w:t>2</w:t>
            </w:r>
            <w:r>
              <w:rPr>
                <w:rFonts w:ascii="Times New Roman" w:cs="Times New Roman"/>
              </w:rPr>
              <w:t>分）</w:t>
            </w:r>
          </w:p>
          <w:p>
            <w:pPr>
              <w:spacing w:line="280" w:lineRule="exact"/>
              <w:ind w:left="315" w:leftChars="16" w:hanging="281" w:hangingChars="134"/>
              <w:rPr>
                <w:rFonts w:ascii="Times New Roman" w:hAnsi="Times New Roman" w:cs="Times New Roman"/>
              </w:rPr>
            </w:pPr>
            <w:r>
              <w:rPr>
                <w:rFonts w:ascii="Times New Roman" w:hAnsi="Times New Roman" w:cs="Times New Roman"/>
              </w:rPr>
              <w:t>4</w:t>
            </w:r>
            <w:r>
              <w:rPr>
                <w:rFonts w:ascii="Times New Roman" w:cs="Times New Roman"/>
              </w:rPr>
              <w:t>、掌握物业管理必要的专业知识，熟悉相关物业管理政策法规（</w:t>
            </w:r>
            <w:r>
              <w:rPr>
                <w:rFonts w:ascii="Times New Roman" w:hAnsi="Times New Roman" w:cs="Times New Roman"/>
              </w:rPr>
              <w:t>2</w:t>
            </w:r>
            <w:r>
              <w:rPr>
                <w:rFonts w:ascii="Times New Roman" w:cs="Times New Roman"/>
              </w:rPr>
              <w:t>分）</w:t>
            </w:r>
          </w:p>
          <w:p>
            <w:pPr>
              <w:spacing w:line="280" w:lineRule="exact"/>
              <w:ind w:left="315" w:leftChars="16" w:hanging="281" w:hangingChars="134"/>
              <w:rPr>
                <w:rFonts w:ascii="Times New Roman" w:hAnsi="Times New Roman" w:cs="Times New Roman"/>
              </w:rPr>
            </w:pPr>
            <w:r>
              <w:rPr>
                <w:rFonts w:ascii="Times New Roman" w:hAnsi="Times New Roman" w:cs="Times New Roman"/>
              </w:rPr>
              <w:t>5</w:t>
            </w:r>
            <w:r>
              <w:rPr>
                <w:rFonts w:ascii="Times New Roman" w:cs="Times New Roman"/>
              </w:rPr>
              <w:t>、处理物业服务过程中可能发生的问题方法得当、措施得力（</w:t>
            </w:r>
            <w:r>
              <w:rPr>
                <w:rFonts w:ascii="Times New Roman" w:hAnsi="Times New Roman" w:cs="Times New Roman"/>
              </w:rPr>
              <w:t>2</w:t>
            </w:r>
            <w:r>
              <w:rPr>
                <w:rFonts w:ascii="Times New Roman" w:cs="Times New Roman"/>
              </w:rPr>
              <w:t>分）</w:t>
            </w:r>
          </w:p>
        </w:tc>
        <w:tc>
          <w:tcPr>
            <w:tcW w:w="739" w:type="dxa"/>
            <w:vAlign w:val="center"/>
          </w:tcPr>
          <w:p>
            <w:pPr>
              <w:jc w:val="center"/>
              <w:rPr>
                <w:rFonts w:ascii="Times New Roman" w:hAnsi="Times New Roman" w:cs="Times New Roman"/>
              </w:rPr>
            </w:pPr>
            <w:r>
              <w:rPr>
                <w:rFonts w:ascii="Times New Roman" w:hAnsi="Times New Roman" w:cs="Times New Roman"/>
              </w:rPr>
              <w:t>10</w:t>
            </w:r>
            <w:r>
              <w:rPr>
                <w:rFonts w:ascii="Times New Roman" w:cs="Times New Roman"/>
              </w:rPr>
              <w:t>分</w:t>
            </w:r>
          </w:p>
        </w:tc>
        <w:tc>
          <w:tcPr>
            <w:tcW w:w="962" w:type="dxa"/>
          </w:tcPr>
          <w:p>
            <w:pPr>
              <w:rPr>
                <w:rFonts w:ascii="Times New Roman" w:hAnsi="Times New Roman" w:cs="Times New Roma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19" w:hRule="atLeast"/>
        </w:trPr>
        <w:tc>
          <w:tcPr>
            <w:tcW w:w="817" w:type="dxa"/>
            <w:vAlign w:val="center"/>
          </w:tcPr>
          <w:p>
            <w:pPr>
              <w:jc w:val="center"/>
              <w:rPr>
                <w:rFonts w:ascii="Times New Roman" w:hAnsi="Times New Roman" w:cs="Times New Roman"/>
              </w:rPr>
            </w:pPr>
            <w:r>
              <w:rPr>
                <w:rFonts w:ascii="Times New Roman" w:hAnsi="Times New Roman" w:cs="Times New Roman"/>
              </w:rPr>
              <w:t>4</w:t>
            </w:r>
          </w:p>
        </w:tc>
        <w:tc>
          <w:tcPr>
            <w:tcW w:w="1418" w:type="dxa"/>
            <w:vAlign w:val="center"/>
          </w:tcPr>
          <w:p>
            <w:pPr>
              <w:jc w:val="center"/>
              <w:rPr>
                <w:rFonts w:ascii="Times New Roman" w:hAnsi="Times New Roman" w:cs="Times New Roman"/>
                <w:b/>
              </w:rPr>
            </w:pPr>
            <w:r>
              <w:rPr>
                <w:rFonts w:ascii="Times New Roman" w:cs="Times New Roman"/>
                <w:b/>
              </w:rPr>
              <w:t>应急预案</w:t>
            </w:r>
          </w:p>
          <w:p>
            <w:pPr>
              <w:jc w:val="center"/>
              <w:rPr>
                <w:rFonts w:ascii="Times New Roman" w:hAnsi="Times New Roman" w:cs="Times New Roman"/>
                <w:b/>
              </w:rPr>
            </w:pPr>
            <w:r>
              <w:rPr>
                <w:rFonts w:ascii="Times New Roman" w:hAnsi="Times New Roman" w:cs="Times New Roman"/>
                <w:b/>
              </w:rPr>
              <w:t>10</w:t>
            </w:r>
            <w:r>
              <w:rPr>
                <w:rFonts w:ascii="Times New Roman" w:cs="Times New Roman"/>
                <w:b/>
              </w:rPr>
              <w:t>分</w:t>
            </w:r>
          </w:p>
        </w:tc>
        <w:tc>
          <w:tcPr>
            <w:tcW w:w="5811" w:type="dxa"/>
            <w:vAlign w:val="center"/>
          </w:tcPr>
          <w:p>
            <w:pPr>
              <w:spacing w:line="280" w:lineRule="exact"/>
              <w:rPr>
                <w:rFonts w:ascii="Times New Roman" w:hAnsi="Times New Roman" w:cs="Times New Roman"/>
              </w:rPr>
            </w:pPr>
            <w:r>
              <w:rPr>
                <w:rFonts w:ascii="Times New Roman" w:cs="Times New Roman"/>
              </w:rPr>
              <w:t>火灾、电梯事故、治安案件、突发公共卫生事件、排水设施阻塞漫溢、供水、供电中断、燃气泄漏、大风、暴雨、暴雪、地震等突发事件的应急处置预案且可操作性（</w:t>
            </w:r>
            <w:r>
              <w:rPr>
                <w:rFonts w:ascii="Times New Roman" w:hAnsi="Times New Roman" w:cs="Times New Roman"/>
              </w:rPr>
              <w:t>10</w:t>
            </w:r>
            <w:r>
              <w:rPr>
                <w:rFonts w:ascii="Times New Roman" w:cs="Times New Roman"/>
              </w:rPr>
              <w:t>分）</w:t>
            </w:r>
          </w:p>
        </w:tc>
        <w:tc>
          <w:tcPr>
            <w:tcW w:w="739" w:type="dxa"/>
            <w:vAlign w:val="center"/>
          </w:tcPr>
          <w:p>
            <w:pPr>
              <w:jc w:val="center"/>
              <w:rPr>
                <w:rFonts w:ascii="Times New Roman" w:hAnsi="Times New Roman" w:cs="Times New Roman"/>
              </w:rPr>
            </w:pPr>
            <w:r>
              <w:rPr>
                <w:rFonts w:ascii="Times New Roman" w:hAnsi="Times New Roman" w:cs="Times New Roman"/>
              </w:rPr>
              <w:t>10</w:t>
            </w:r>
            <w:r>
              <w:rPr>
                <w:rFonts w:ascii="Times New Roman" w:cs="Times New Roman"/>
              </w:rPr>
              <w:t>分</w:t>
            </w:r>
          </w:p>
        </w:tc>
        <w:tc>
          <w:tcPr>
            <w:tcW w:w="962" w:type="dxa"/>
          </w:tcPr>
          <w:p>
            <w:pPr>
              <w:rPr>
                <w:rFonts w:ascii="Times New Roman" w:hAnsi="Times New Roman" w:cs="Times New Roman"/>
              </w:rPr>
            </w:pPr>
          </w:p>
        </w:tc>
      </w:tr>
    </w:tbl>
    <w:p>
      <w:pPr>
        <w:tabs>
          <w:tab w:val="left" w:pos="5017"/>
        </w:tabs>
        <w:jc w:val="left"/>
        <w:rPr>
          <w:vanish/>
        </w:rPr>
      </w:pPr>
    </w:p>
    <w:sectPr>
      <w:footerReference r:id="rId7" w:type="default"/>
      <w:pgSz w:w="11906" w:h="16838"/>
      <w:pgMar w:top="1418" w:right="1474" w:bottom="1418"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5B1E550-4D64-47B9-AB4F-1D111E5F2AD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B3D612D5-4EB1-41AB-AB52-B7C946B04664}"/>
  </w:font>
  <w:font w:name="华文琥珀">
    <w:panose1 w:val="02010800040101010101"/>
    <w:charset w:val="86"/>
    <w:family w:val="auto"/>
    <w:pitch w:val="default"/>
    <w:sig w:usb0="00000001" w:usb1="080F0000" w:usb2="00000000" w:usb3="00000000" w:csb0="00040000" w:csb1="00000000"/>
    <w:embedRegular r:id="rId3" w:fontKey="{887C27EF-9CFF-4CF5-9518-F84A5F5B1723}"/>
  </w:font>
  <w:font w:name="隶书">
    <w:altName w:val="微软雅黑"/>
    <w:panose1 w:val="02010509060101010101"/>
    <w:charset w:val="86"/>
    <w:family w:val="modern"/>
    <w:pitch w:val="default"/>
    <w:sig w:usb0="00000000" w:usb1="00000000" w:usb2="00000010" w:usb3="00000000" w:csb0="00040000" w:csb1="00000000"/>
    <w:embedRegular r:id="rId4" w:fontKey="{714D3CC4-2320-4897-BEF2-0FE4F674E9C6}"/>
  </w:font>
  <w:font w:name="华文中宋">
    <w:panose1 w:val="02010600040101010101"/>
    <w:charset w:val="86"/>
    <w:family w:val="auto"/>
    <w:pitch w:val="default"/>
    <w:sig w:usb0="00000287" w:usb1="080F0000" w:usb2="00000000" w:usb3="00000000" w:csb0="0004009F" w:csb1="DFD70000"/>
    <w:embedRegular r:id="rId5" w:fontKey="{A21FDC39-0A03-488B-B9D7-8812441EBF7B}"/>
  </w:font>
  <w:font w:name="方正小标宋简体">
    <w:panose1 w:val="02000000000000000000"/>
    <w:charset w:val="86"/>
    <w:family w:val="script"/>
    <w:pitch w:val="default"/>
    <w:sig w:usb0="00000001" w:usb1="08000000" w:usb2="00000000" w:usb3="00000000" w:csb0="00040000" w:csb1="00000000"/>
    <w:embedRegular r:id="rId6" w:fontKey="{C3A54CF4-DED4-40DB-9008-0A3FC2CF925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pPr>
                          <w:r>
                            <w:t xml:space="preserve">— </w:t>
                          </w:r>
                          <w:r>
                            <w:fldChar w:fldCharType="begin"/>
                          </w:r>
                          <w:r>
                            <w:instrText xml:space="preserve"> PAGE  \* MERGEFORMAT </w:instrText>
                          </w:r>
                          <w:r>
                            <w:fldChar w:fldCharType="separate"/>
                          </w:r>
                          <w:r>
                            <w:t>9</w:t>
                          </w:r>
                          <w:r>
                            <w:fldChar w:fldCharType="end"/>
                          </w:r>
                          <w:r>
                            <w:t xml:space="preserve"> —</w:t>
                          </w:r>
                        </w:p>
                      </w:txbxContent>
                    </wps:txbx>
                    <wps:bodyPr wrap="none" lIns="0" tIns="0" rIns="0" bIns="0" upright="1">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drTmJyQEAAJkDAAAOAAAAAAAAAAEAIAAAAB4BAABkcnMvZTJvRG9j&#10;LnhtbFBLBQYAAAAABgAGAFkBAABZBQAAAAA=&#10;">
              <v:fill on="f" focussize="0,0"/>
              <v:stroke on="f"/>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9</w:t>
                    </w:r>
                    <w:r>
                      <w:fldChar w:fldCharType="end"/>
                    </w:r>
                    <w:r>
                      <w:t xml:space="preserve"> —</w:t>
                    </w:r>
                  </w:p>
                </w:txbxContent>
              </v:textbox>
            </v:shape>
          </w:pict>
        </mc:Fallback>
      </mc:AlternateContent>
    </w:r>
  </w:p>
  <w:p>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pPr>
                          <w:r>
                            <w:t xml:space="preserve">— </w:t>
                          </w:r>
                          <w:r>
                            <w:fldChar w:fldCharType="begin"/>
                          </w:r>
                          <w:r>
                            <w:instrText xml:space="preserve"> PAGE  \* MERGEFORMAT </w:instrText>
                          </w:r>
                          <w:r>
                            <w:fldChar w:fldCharType="separate"/>
                          </w:r>
                          <w:r>
                            <w:t>10</w:t>
                          </w:r>
                          <w:r>
                            <w:fldChar w:fldCharType="end"/>
                          </w:r>
                          <w:r>
                            <w:t xml:space="preserve"> —</w:t>
                          </w:r>
                        </w:p>
                      </w:txbxContent>
                    </wps:txbx>
                    <wps:bodyPr wrap="none" lIns="0" tIns="0" rIns="0" bIns="0" upright="1">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A+MRufIAQAAmQMAAA4AAAAAAAAAAQAgAAAAHgEAAGRycy9lMm9Eb2Mu&#10;eG1sUEsFBgAAAAAGAAYAWQEAAFgFAAAAAA==&#10;">
              <v:fill on="f" focussize="0,0"/>
              <v:stroke on="f"/>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10</w:t>
                    </w:r>
                    <w:r>
                      <w:fldChar w:fldCharType="end"/>
                    </w:r>
                    <w:r>
                      <w:t xml:space="preserve"> —</w:t>
                    </w:r>
                  </w:p>
                </w:txbxContent>
              </v:textbox>
            </v:shape>
          </w:pict>
        </mc:Fallback>
      </mc:AlternateContent>
    </w:r>
  </w:p>
  <w:p>
    <w:pPr>
      <w:pStyle w:val="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pPr>
                          <w:r>
                            <w:t xml:space="preserve">— </w:t>
                          </w:r>
                          <w:r>
                            <w:fldChar w:fldCharType="begin"/>
                          </w:r>
                          <w:r>
                            <w:instrText xml:space="preserve"> PAGE  \* MERGEFORMAT </w:instrText>
                          </w:r>
                          <w:r>
                            <w:fldChar w:fldCharType="separate"/>
                          </w:r>
                          <w:r>
                            <w:t>15</w:t>
                          </w:r>
                          <w:r>
                            <w:fldChar w:fldCharType="end"/>
                          </w:r>
                          <w:r>
                            <w:t xml:space="preserve"> —</w:t>
                          </w:r>
                        </w:p>
                      </w:txbxContent>
                    </wps:txbx>
                    <wps:bodyPr wrap="none" lIns="0" tIns="0" rIns="0" bIns="0" upright="1">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wGdNKyQEAAJkDAAAOAAAAAAAAAAEAIAAAAB4BAABkcnMvZTJvRG9j&#10;LnhtbFBLBQYAAAAABgAGAFkBAABZBQAAAAA=&#10;">
              <v:fill on="f" focussize="0,0"/>
              <v:stroke on="f"/>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15</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6240A63"/>
    <w:multiLevelType w:val="multilevel"/>
    <w:tmpl w:val="46240A63"/>
    <w:lvl w:ilvl="0" w:tentative="0">
      <w:start w:val="3"/>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6D8020E0"/>
    <w:multiLevelType w:val="multilevel"/>
    <w:tmpl w:val="6D8020E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g1NDI0MmQzOTVjZmZiNTJkYzA0M2VmMmY4ZDk3NDQifQ=="/>
  </w:docVars>
  <w:rsids>
    <w:rsidRoot w:val="001E43E4"/>
    <w:rsid w:val="00003233"/>
    <w:rsid w:val="00004895"/>
    <w:rsid w:val="00016B28"/>
    <w:rsid w:val="00021173"/>
    <w:rsid w:val="00044464"/>
    <w:rsid w:val="00060DBC"/>
    <w:rsid w:val="000620E2"/>
    <w:rsid w:val="00062BE2"/>
    <w:rsid w:val="00076331"/>
    <w:rsid w:val="0008669E"/>
    <w:rsid w:val="000869FB"/>
    <w:rsid w:val="000A210B"/>
    <w:rsid w:val="000B146D"/>
    <w:rsid w:val="000B371B"/>
    <w:rsid w:val="000B3BB1"/>
    <w:rsid w:val="000B74F4"/>
    <w:rsid w:val="000C59AE"/>
    <w:rsid w:val="000D7A0D"/>
    <w:rsid w:val="000F0DB6"/>
    <w:rsid w:val="000F24D1"/>
    <w:rsid w:val="00113555"/>
    <w:rsid w:val="00120758"/>
    <w:rsid w:val="00122A1B"/>
    <w:rsid w:val="001240F1"/>
    <w:rsid w:val="00125541"/>
    <w:rsid w:val="00150B59"/>
    <w:rsid w:val="0016399D"/>
    <w:rsid w:val="00165BBB"/>
    <w:rsid w:val="00176FD5"/>
    <w:rsid w:val="001777DC"/>
    <w:rsid w:val="0018685F"/>
    <w:rsid w:val="001A12BB"/>
    <w:rsid w:val="001A5237"/>
    <w:rsid w:val="001C66DB"/>
    <w:rsid w:val="001C6BA5"/>
    <w:rsid w:val="001D017A"/>
    <w:rsid w:val="001E43E4"/>
    <w:rsid w:val="001E50C5"/>
    <w:rsid w:val="001F2B76"/>
    <w:rsid w:val="001F6265"/>
    <w:rsid w:val="002036BC"/>
    <w:rsid w:val="00206C2F"/>
    <w:rsid w:val="00221A8B"/>
    <w:rsid w:val="00232D44"/>
    <w:rsid w:val="0024189B"/>
    <w:rsid w:val="00250B27"/>
    <w:rsid w:val="00252226"/>
    <w:rsid w:val="002612E4"/>
    <w:rsid w:val="0026636B"/>
    <w:rsid w:val="002818AB"/>
    <w:rsid w:val="00285C33"/>
    <w:rsid w:val="0029114A"/>
    <w:rsid w:val="002A0891"/>
    <w:rsid w:val="002A5037"/>
    <w:rsid w:val="002C5D96"/>
    <w:rsid w:val="002D1ECE"/>
    <w:rsid w:val="002D2F06"/>
    <w:rsid w:val="002D5C74"/>
    <w:rsid w:val="002D5D20"/>
    <w:rsid w:val="002D5E78"/>
    <w:rsid w:val="002D6AF1"/>
    <w:rsid w:val="002E2FFC"/>
    <w:rsid w:val="002F6D54"/>
    <w:rsid w:val="0031108D"/>
    <w:rsid w:val="00315CFA"/>
    <w:rsid w:val="003178D2"/>
    <w:rsid w:val="00331126"/>
    <w:rsid w:val="00340716"/>
    <w:rsid w:val="00341D6B"/>
    <w:rsid w:val="00344625"/>
    <w:rsid w:val="00350C04"/>
    <w:rsid w:val="00373903"/>
    <w:rsid w:val="003764F5"/>
    <w:rsid w:val="003B53EF"/>
    <w:rsid w:val="003C68E1"/>
    <w:rsid w:val="003F118F"/>
    <w:rsid w:val="003F3431"/>
    <w:rsid w:val="003F7BDA"/>
    <w:rsid w:val="00400568"/>
    <w:rsid w:val="00420BA7"/>
    <w:rsid w:val="00427476"/>
    <w:rsid w:val="00446899"/>
    <w:rsid w:val="00456BDF"/>
    <w:rsid w:val="0046296D"/>
    <w:rsid w:val="00481F6D"/>
    <w:rsid w:val="004C0927"/>
    <w:rsid w:val="004D5443"/>
    <w:rsid w:val="004E6F13"/>
    <w:rsid w:val="004E7EF0"/>
    <w:rsid w:val="004F6740"/>
    <w:rsid w:val="004F765E"/>
    <w:rsid w:val="00507F99"/>
    <w:rsid w:val="005434CF"/>
    <w:rsid w:val="005452CF"/>
    <w:rsid w:val="0055189F"/>
    <w:rsid w:val="00561AAB"/>
    <w:rsid w:val="00573AAB"/>
    <w:rsid w:val="00580CCA"/>
    <w:rsid w:val="005A38A9"/>
    <w:rsid w:val="005B11EE"/>
    <w:rsid w:val="005B55E9"/>
    <w:rsid w:val="005B611E"/>
    <w:rsid w:val="005D492C"/>
    <w:rsid w:val="005D5615"/>
    <w:rsid w:val="005E7D42"/>
    <w:rsid w:val="005F24C4"/>
    <w:rsid w:val="00602C42"/>
    <w:rsid w:val="00610E28"/>
    <w:rsid w:val="00621AEC"/>
    <w:rsid w:val="006322A9"/>
    <w:rsid w:val="00640936"/>
    <w:rsid w:val="00640987"/>
    <w:rsid w:val="00653F56"/>
    <w:rsid w:val="006A2727"/>
    <w:rsid w:val="006B00D1"/>
    <w:rsid w:val="006B33FB"/>
    <w:rsid w:val="006B4C20"/>
    <w:rsid w:val="006C181C"/>
    <w:rsid w:val="006C256E"/>
    <w:rsid w:val="006C37D5"/>
    <w:rsid w:val="006C475A"/>
    <w:rsid w:val="006E6014"/>
    <w:rsid w:val="006F1DE1"/>
    <w:rsid w:val="006F5026"/>
    <w:rsid w:val="006F60A3"/>
    <w:rsid w:val="00717930"/>
    <w:rsid w:val="00717E12"/>
    <w:rsid w:val="00726F04"/>
    <w:rsid w:val="00766427"/>
    <w:rsid w:val="00794058"/>
    <w:rsid w:val="007959ED"/>
    <w:rsid w:val="007A2827"/>
    <w:rsid w:val="007A51BD"/>
    <w:rsid w:val="007B4A29"/>
    <w:rsid w:val="007C3FBF"/>
    <w:rsid w:val="007E3375"/>
    <w:rsid w:val="007F291E"/>
    <w:rsid w:val="00806BBB"/>
    <w:rsid w:val="00812F2A"/>
    <w:rsid w:val="00816A48"/>
    <w:rsid w:val="00834470"/>
    <w:rsid w:val="008370BC"/>
    <w:rsid w:val="00843D09"/>
    <w:rsid w:val="00850972"/>
    <w:rsid w:val="00864C1B"/>
    <w:rsid w:val="008668A7"/>
    <w:rsid w:val="00876208"/>
    <w:rsid w:val="008911C3"/>
    <w:rsid w:val="008A4AAD"/>
    <w:rsid w:val="008C11EA"/>
    <w:rsid w:val="008F2D58"/>
    <w:rsid w:val="008F6725"/>
    <w:rsid w:val="00927991"/>
    <w:rsid w:val="00930CEE"/>
    <w:rsid w:val="00947447"/>
    <w:rsid w:val="00957318"/>
    <w:rsid w:val="00960A6D"/>
    <w:rsid w:val="0097592C"/>
    <w:rsid w:val="00992336"/>
    <w:rsid w:val="00993B36"/>
    <w:rsid w:val="009A63E1"/>
    <w:rsid w:val="009F0C61"/>
    <w:rsid w:val="009F7B7E"/>
    <w:rsid w:val="00A46CF2"/>
    <w:rsid w:val="00A47E1C"/>
    <w:rsid w:val="00A52A50"/>
    <w:rsid w:val="00A52B01"/>
    <w:rsid w:val="00A72859"/>
    <w:rsid w:val="00A728A9"/>
    <w:rsid w:val="00A72CF4"/>
    <w:rsid w:val="00A73A7C"/>
    <w:rsid w:val="00A76019"/>
    <w:rsid w:val="00A770EA"/>
    <w:rsid w:val="00A9243E"/>
    <w:rsid w:val="00A95404"/>
    <w:rsid w:val="00AA416C"/>
    <w:rsid w:val="00AB338F"/>
    <w:rsid w:val="00AD3BD3"/>
    <w:rsid w:val="00AE2B02"/>
    <w:rsid w:val="00AE6746"/>
    <w:rsid w:val="00AF2D35"/>
    <w:rsid w:val="00B0261A"/>
    <w:rsid w:val="00B110CB"/>
    <w:rsid w:val="00B14176"/>
    <w:rsid w:val="00B16673"/>
    <w:rsid w:val="00B2060D"/>
    <w:rsid w:val="00B33CF0"/>
    <w:rsid w:val="00B3571F"/>
    <w:rsid w:val="00B418D1"/>
    <w:rsid w:val="00B50D50"/>
    <w:rsid w:val="00B5672E"/>
    <w:rsid w:val="00B6675F"/>
    <w:rsid w:val="00B776BD"/>
    <w:rsid w:val="00B83485"/>
    <w:rsid w:val="00B86D9B"/>
    <w:rsid w:val="00BA0019"/>
    <w:rsid w:val="00BA4D81"/>
    <w:rsid w:val="00BA663F"/>
    <w:rsid w:val="00BA7F3F"/>
    <w:rsid w:val="00BB0BF4"/>
    <w:rsid w:val="00BC61A4"/>
    <w:rsid w:val="00BE438B"/>
    <w:rsid w:val="00BF7410"/>
    <w:rsid w:val="00C00EC8"/>
    <w:rsid w:val="00C129C1"/>
    <w:rsid w:val="00C341A6"/>
    <w:rsid w:val="00C35ED9"/>
    <w:rsid w:val="00C45BE6"/>
    <w:rsid w:val="00C45EB5"/>
    <w:rsid w:val="00C96BED"/>
    <w:rsid w:val="00CB167A"/>
    <w:rsid w:val="00CB6460"/>
    <w:rsid w:val="00CC055F"/>
    <w:rsid w:val="00CC307D"/>
    <w:rsid w:val="00CD1D0B"/>
    <w:rsid w:val="00CD61C6"/>
    <w:rsid w:val="00CE591F"/>
    <w:rsid w:val="00CF13FD"/>
    <w:rsid w:val="00CF6C1A"/>
    <w:rsid w:val="00CF7B6B"/>
    <w:rsid w:val="00D05B54"/>
    <w:rsid w:val="00D06CD3"/>
    <w:rsid w:val="00D25A46"/>
    <w:rsid w:val="00D44B84"/>
    <w:rsid w:val="00D523B8"/>
    <w:rsid w:val="00D56FD9"/>
    <w:rsid w:val="00D84989"/>
    <w:rsid w:val="00DA3F02"/>
    <w:rsid w:val="00DC5787"/>
    <w:rsid w:val="00DE6669"/>
    <w:rsid w:val="00E0587A"/>
    <w:rsid w:val="00E172F7"/>
    <w:rsid w:val="00E21CE6"/>
    <w:rsid w:val="00E44E97"/>
    <w:rsid w:val="00E61E5B"/>
    <w:rsid w:val="00E62CFD"/>
    <w:rsid w:val="00E64963"/>
    <w:rsid w:val="00E660A8"/>
    <w:rsid w:val="00E6788B"/>
    <w:rsid w:val="00E67C3F"/>
    <w:rsid w:val="00E858B1"/>
    <w:rsid w:val="00E90107"/>
    <w:rsid w:val="00E97574"/>
    <w:rsid w:val="00EB1BB4"/>
    <w:rsid w:val="00EF5703"/>
    <w:rsid w:val="00F00DC2"/>
    <w:rsid w:val="00F02B88"/>
    <w:rsid w:val="00F17D60"/>
    <w:rsid w:val="00F17E60"/>
    <w:rsid w:val="00F201E1"/>
    <w:rsid w:val="00F318A1"/>
    <w:rsid w:val="00F40D82"/>
    <w:rsid w:val="00F44CF2"/>
    <w:rsid w:val="00F451EC"/>
    <w:rsid w:val="00F56C80"/>
    <w:rsid w:val="00F57FEB"/>
    <w:rsid w:val="00F86856"/>
    <w:rsid w:val="00FA1AE2"/>
    <w:rsid w:val="00FB27DF"/>
    <w:rsid w:val="00FD6D0A"/>
    <w:rsid w:val="00FE7F1A"/>
    <w:rsid w:val="06875A76"/>
    <w:rsid w:val="1A027DA2"/>
    <w:rsid w:val="219C7DB0"/>
    <w:rsid w:val="21F77FBB"/>
    <w:rsid w:val="30BA7AE4"/>
    <w:rsid w:val="3C9C49EB"/>
    <w:rsid w:val="4B1968A9"/>
    <w:rsid w:val="4C606042"/>
    <w:rsid w:val="50EC524A"/>
    <w:rsid w:val="596D4A2C"/>
    <w:rsid w:val="5F9B4E7A"/>
    <w:rsid w:val="65A05E57"/>
    <w:rsid w:val="664F1741"/>
    <w:rsid w:val="6A3C5F95"/>
    <w:rsid w:val="6A8C03CC"/>
    <w:rsid w:val="6F2C7529"/>
    <w:rsid w:val="73A16F5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unhideWhenUsed/>
    <w:qFormat/>
    <w:uiPriority w:val="99"/>
    <w:pPr>
      <w:jc w:val="left"/>
    </w:p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13"/>
    <w:qFormat/>
    <w:uiPriority w:val="0"/>
    <w:pPr>
      <w:ind w:left="315"/>
    </w:pPr>
    <w:rPr>
      <w:rFonts w:ascii="Times New Roman" w:hAnsi="Times New Roman" w:eastAsia="宋体" w:cs="Times New Roman"/>
      <w:sz w:val="28"/>
      <w:szCs w:val="20"/>
    </w:rPr>
  </w:style>
  <w:style w:type="table" w:styleId="7">
    <w:name w:val="Table Grid"/>
    <w:basedOn w:val="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paragraph" w:styleId="10">
    <w:name w:val="List Paragraph"/>
    <w:basedOn w:val="1"/>
    <w:qFormat/>
    <w:uiPriority w:val="34"/>
    <w:pPr>
      <w:ind w:firstLine="420" w:firstLineChars="200"/>
    </w:pPr>
  </w:style>
  <w:style w:type="character" w:customStyle="1" w:styleId="11">
    <w:name w:val="页眉 字符"/>
    <w:basedOn w:val="8"/>
    <w:link w:val="4"/>
    <w:semiHidden/>
    <w:qFormat/>
    <w:uiPriority w:val="99"/>
    <w:rPr>
      <w:sz w:val="18"/>
      <w:szCs w:val="18"/>
    </w:rPr>
  </w:style>
  <w:style w:type="character" w:customStyle="1" w:styleId="12">
    <w:name w:val="页脚 字符"/>
    <w:basedOn w:val="8"/>
    <w:link w:val="3"/>
    <w:qFormat/>
    <w:uiPriority w:val="99"/>
    <w:rPr>
      <w:sz w:val="18"/>
      <w:szCs w:val="18"/>
    </w:rPr>
  </w:style>
  <w:style w:type="character" w:customStyle="1" w:styleId="13">
    <w:name w:val="正文文本缩进 3 字符"/>
    <w:basedOn w:val="8"/>
    <w:link w:val="5"/>
    <w:qFormat/>
    <w:uiPriority w:val="0"/>
    <w:rPr>
      <w:rFonts w:ascii="Times New Roman" w:hAnsi="Times New Roman" w:eastAsia="宋体" w:cs="Times New Roman"/>
      <w:sz w:val="28"/>
      <w:szCs w:val="20"/>
    </w:rPr>
  </w:style>
  <w:style w:type="character" w:customStyle="1" w:styleId="14">
    <w:name w:val="批注文字 字符"/>
    <w:basedOn w:val="8"/>
    <w:link w:val="2"/>
    <w:qFormat/>
    <w:uiPriority w:val="99"/>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19D6C5-BFF9-4AD2-A8E4-5FAB73376B4E}">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17</Pages>
  <Words>969</Words>
  <Characters>5528</Characters>
  <Lines>46</Lines>
  <Paragraphs>12</Paragraphs>
  <TotalTime>22</TotalTime>
  <ScaleCrop>false</ScaleCrop>
  <LinksUpToDate>false</LinksUpToDate>
  <CharactersWithSpaces>6485</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2020-06-30T02:11:00Z</dcterms:created>
  <dc:creator>admin</dc:creator>
  <cp:lastModifiedBy>末末</cp:lastModifiedBy>
  <cp:lastPrinted>2020-06-30T01:35:00Z</cp:lastPrinted>
  <dcterms:modified xsi:type="dcterms:W3CDTF">2023-07-27T05:49:36Z</dcterms:modified>
  <cp:revision>173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E531EE8787894D95A24E1CF9B27597D5</vt:lpwstr>
  </property>
</Properties>
</file>